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widowControl/>
        <w:spacing w:before="0" w:beforeAutospacing="0" w:after="0" w:afterAutospacing="0" w:line="240" w:lineRule="auto"/>
        <w:jc w:val="left"/>
        <w:rPr>
          <w:rFonts w:hint="eastAsia" w:ascii="方正小标宋简体" w:hAnsi="方正小标宋简体" w:eastAsia="方正小标宋简体" w:cs="方正小标宋简体"/>
          <w:color w:val="000000"/>
          <w:sz w:val="32"/>
          <w:szCs w:val="32"/>
        </w:rPr>
      </w:pPr>
      <w:r>
        <w:rPr>
          <w:rFonts w:hint="eastAsia" w:ascii="仿宋_GB2312" w:hAnsi="仿宋_GB2312" w:eastAsia="仿宋_GB2312" w:cs="仿宋_GB2312"/>
          <w:sz w:val="32"/>
          <w:szCs w:val="32"/>
          <w:lang w:val="en-US" w:eastAsia="zh-CN"/>
        </w:rPr>
        <w:drawing>
          <wp:inline distT="0" distB="0" distL="114300" distR="114300">
            <wp:extent cx="6258560" cy="8845550"/>
            <wp:effectExtent l="0" t="0" r="8890" b="12700"/>
            <wp:docPr id="1" name="图片 1" descr="50de31992a33b0074de1f9fddf5e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de31992a33b0074de1f9fddf5e689"/>
                    <pic:cNvPicPr>
                      <a:picLocks noChangeAspect="1"/>
                    </pic:cNvPicPr>
                  </pic:nvPicPr>
                  <pic:blipFill>
                    <a:blip r:embed="rId29"/>
                    <a:stretch>
                      <a:fillRect/>
                    </a:stretch>
                  </pic:blipFill>
                  <pic:spPr>
                    <a:xfrm>
                      <a:off x="0" y="0"/>
                      <a:ext cx="6258560" cy="8845550"/>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6258560" cy="8848725"/>
            <wp:effectExtent l="0" t="0" r="8890" b="9525"/>
            <wp:docPr id="2" name="图片 2" descr="cb6a77e161cd9ff1c049ed1c49c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6a77e161cd9ff1c049ed1c49c0823"/>
                    <pic:cNvPicPr>
                      <a:picLocks noChangeAspect="1"/>
                    </pic:cNvPicPr>
                  </pic:nvPicPr>
                  <pic:blipFill>
                    <a:blip r:embed="rId30"/>
                    <a:stretch>
                      <a:fillRect/>
                    </a:stretch>
                  </pic:blipFill>
                  <pic:spPr>
                    <a:xfrm>
                      <a:off x="0" y="0"/>
                      <a:ext cx="6258560" cy="8848725"/>
                    </a:xfrm>
                    <a:prstGeom prst="rect">
                      <a:avLst/>
                    </a:prstGeom>
                  </pic:spPr>
                </pic:pic>
              </a:graphicData>
            </a:graphic>
          </wp:inline>
        </w:drawing>
      </w:r>
      <w:r>
        <w:rPr>
          <w:rFonts w:hint="eastAsia" w:ascii="仿宋_GB2312" w:hAnsi="仿宋_GB2312" w:eastAsia="仿宋_GB2312" w:cs="仿宋_GB2312"/>
          <w:sz w:val="32"/>
          <w:szCs w:val="32"/>
          <w:lang w:val="en-US" w:eastAsia="zh-CN"/>
        </w:rPr>
        <w:br w:type="page"/>
      </w:r>
      <w:r>
        <w:rPr>
          <w:rFonts w:hint="eastAsia" w:ascii="方正小标宋简体" w:hAnsi="方正小标宋简体" w:eastAsia="方正小标宋简体" w:cs="方正小标宋简体"/>
          <w:color w:val="000000"/>
          <w:sz w:val="32"/>
          <w:szCs w:val="32"/>
        </w:rPr>
        <w:t>附件1：</w:t>
      </w:r>
    </w:p>
    <w:p>
      <w:pPr>
        <w:pStyle w:val="7"/>
        <w:widowControl/>
        <w:spacing w:before="0" w:beforeAutospacing="0" w:after="0" w:afterAutospacing="0" w:line="560" w:lineRule="exact"/>
        <w:jc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第十</w:t>
      </w:r>
      <w:r>
        <w:rPr>
          <w:rFonts w:hint="eastAsia" w:ascii="方正小标宋简体" w:hAnsi="方正小标宋简体" w:eastAsia="方正小标宋简体" w:cs="方正小标宋简体"/>
          <w:color w:val="000000"/>
          <w:sz w:val="32"/>
          <w:szCs w:val="32"/>
          <w:lang w:eastAsia="zh-CN"/>
        </w:rPr>
        <w:t>二</w:t>
      </w:r>
      <w:r>
        <w:rPr>
          <w:rFonts w:hint="eastAsia" w:ascii="方正小标宋简体" w:hAnsi="方正小标宋简体" w:eastAsia="方正小标宋简体" w:cs="方正小标宋简体"/>
          <w:color w:val="000000"/>
          <w:sz w:val="32"/>
          <w:szCs w:val="32"/>
        </w:rPr>
        <w:t>届焦作“海创会”项目对接意向表</w:t>
      </w:r>
    </w:p>
    <w:tbl>
      <w:tblPr>
        <w:tblStyle w:val="8"/>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67"/>
        <w:gridCol w:w="1502"/>
        <w:gridCol w:w="1322"/>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1555"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姓   名</w:t>
            </w:r>
          </w:p>
        </w:tc>
        <w:tc>
          <w:tcPr>
            <w:tcW w:w="2467" w:type="dxa"/>
            <w:noWrap w:val="0"/>
            <w:vAlign w:val="center"/>
          </w:tcPr>
          <w:p>
            <w:pPr>
              <w:jc w:val="center"/>
              <w:rPr>
                <w:rFonts w:eastAsia="仿宋_GB2312"/>
                <w:color w:val="000000"/>
                <w:kern w:val="0"/>
                <w:sz w:val="24"/>
                <w:szCs w:val="24"/>
              </w:rPr>
            </w:pPr>
          </w:p>
        </w:tc>
        <w:tc>
          <w:tcPr>
            <w:tcW w:w="1502"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国   籍</w:t>
            </w:r>
          </w:p>
        </w:tc>
        <w:tc>
          <w:tcPr>
            <w:tcW w:w="1322" w:type="dxa"/>
            <w:tcBorders>
              <w:bottom w:val="single" w:color="auto" w:sz="4" w:space="0"/>
            </w:tcBorders>
            <w:noWrap w:val="0"/>
            <w:vAlign w:val="center"/>
          </w:tcPr>
          <w:p>
            <w:pPr>
              <w:jc w:val="center"/>
              <w:rPr>
                <w:rFonts w:eastAsia="仿宋_GB2312"/>
                <w:color w:val="000000"/>
                <w:kern w:val="0"/>
                <w:sz w:val="24"/>
                <w:szCs w:val="24"/>
              </w:rPr>
            </w:pPr>
          </w:p>
        </w:tc>
        <w:tc>
          <w:tcPr>
            <w:tcW w:w="1796" w:type="dxa"/>
            <w:vMerge w:val="restart"/>
            <w:noWrap w:val="0"/>
            <w:vAlign w:val="top"/>
          </w:tcPr>
          <w:p>
            <w:pPr>
              <w:jc w:val="center"/>
              <w:rPr>
                <w:rFonts w:eastAsia="仿宋_GB2312"/>
                <w:color w:val="000000"/>
                <w:kern w:val="0"/>
                <w:sz w:val="24"/>
                <w:szCs w:val="24"/>
              </w:rPr>
            </w:pPr>
          </w:p>
          <w:p>
            <w:pPr>
              <w:jc w:val="center"/>
              <w:rPr>
                <w:rFonts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exact"/>
          <w:jc w:val="center"/>
        </w:trPr>
        <w:tc>
          <w:tcPr>
            <w:tcW w:w="1555"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出生年月</w:t>
            </w:r>
          </w:p>
        </w:tc>
        <w:tc>
          <w:tcPr>
            <w:tcW w:w="2467" w:type="dxa"/>
            <w:noWrap w:val="0"/>
            <w:vAlign w:val="center"/>
          </w:tcPr>
          <w:p>
            <w:pPr>
              <w:jc w:val="center"/>
              <w:rPr>
                <w:rFonts w:eastAsia="仿宋_GB2312"/>
                <w:color w:val="000000"/>
                <w:kern w:val="0"/>
                <w:sz w:val="24"/>
                <w:szCs w:val="24"/>
              </w:rPr>
            </w:pPr>
          </w:p>
        </w:tc>
        <w:tc>
          <w:tcPr>
            <w:tcW w:w="1502"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性   别</w:t>
            </w:r>
          </w:p>
        </w:tc>
        <w:tc>
          <w:tcPr>
            <w:tcW w:w="1322" w:type="dxa"/>
            <w:tcBorders>
              <w:top w:val="single" w:color="auto" w:sz="4" w:space="0"/>
            </w:tcBorders>
            <w:noWrap w:val="0"/>
            <w:vAlign w:val="center"/>
          </w:tcPr>
          <w:p>
            <w:pPr>
              <w:jc w:val="center"/>
              <w:rPr>
                <w:rFonts w:eastAsia="仿宋_GB2312"/>
                <w:color w:val="000000"/>
                <w:kern w:val="0"/>
                <w:sz w:val="24"/>
                <w:szCs w:val="24"/>
              </w:rPr>
            </w:pPr>
          </w:p>
        </w:tc>
        <w:tc>
          <w:tcPr>
            <w:tcW w:w="1796" w:type="dxa"/>
            <w:vMerge w:val="continue"/>
            <w:noWrap w:val="0"/>
            <w:vAlign w:val="top"/>
          </w:tcPr>
          <w:p>
            <w:pPr>
              <w:jc w:val="center"/>
              <w:rPr>
                <w:rFonts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exact"/>
          <w:jc w:val="center"/>
        </w:trPr>
        <w:tc>
          <w:tcPr>
            <w:tcW w:w="1555" w:type="dxa"/>
            <w:noWrap w:val="0"/>
            <w:vAlign w:val="center"/>
          </w:tcPr>
          <w:p>
            <w:pPr>
              <w:snapToGrid w:val="0"/>
              <w:jc w:val="center"/>
              <w:rPr>
                <w:rFonts w:eastAsia="仿宋_GB2312"/>
                <w:color w:val="000000"/>
                <w:kern w:val="0"/>
                <w:sz w:val="24"/>
                <w:szCs w:val="24"/>
              </w:rPr>
            </w:pPr>
            <w:r>
              <w:rPr>
                <w:rFonts w:hint="eastAsia" w:eastAsia="仿宋_GB2312"/>
                <w:color w:val="000000"/>
                <w:kern w:val="0"/>
                <w:sz w:val="24"/>
                <w:szCs w:val="24"/>
              </w:rPr>
              <w:t>毕业院校及最高学位</w:t>
            </w:r>
          </w:p>
        </w:tc>
        <w:tc>
          <w:tcPr>
            <w:tcW w:w="2467" w:type="dxa"/>
            <w:noWrap w:val="0"/>
            <w:vAlign w:val="center"/>
          </w:tcPr>
          <w:p>
            <w:pPr>
              <w:snapToGrid w:val="0"/>
              <w:jc w:val="center"/>
              <w:rPr>
                <w:rFonts w:hint="eastAsia"/>
              </w:rPr>
            </w:pPr>
          </w:p>
        </w:tc>
        <w:tc>
          <w:tcPr>
            <w:tcW w:w="1502"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专业领域</w:t>
            </w:r>
          </w:p>
        </w:tc>
        <w:tc>
          <w:tcPr>
            <w:tcW w:w="1322" w:type="dxa"/>
            <w:tcBorders>
              <w:top w:val="single" w:color="auto" w:sz="4" w:space="0"/>
            </w:tcBorders>
            <w:noWrap w:val="0"/>
            <w:vAlign w:val="center"/>
          </w:tcPr>
          <w:p>
            <w:pPr>
              <w:snapToGrid w:val="0"/>
              <w:jc w:val="center"/>
              <w:rPr>
                <w:rFonts w:eastAsia="仿宋_GB2312"/>
                <w:color w:val="000000"/>
                <w:kern w:val="0"/>
                <w:sz w:val="24"/>
                <w:szCs w:val="24"/>
              </w:rPr>
            </w:pPr>
          </w:p>
        </w:tc>
        <w:tc>
          <w:tcPr>
            <w:tcW w:w="1796" w:type="dxa"/>
            <w:vMerge w:val="continue"/>
            <w:noWrap w:val="0"/>
            <w:vAlign w:val="top"/>
          </w:tcPr>
          <w:p>
            <w:pPr>
              <w:jc w:val="center"/>
              <w:rPr>
                <w:rFonts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jc w:val="center"/>
        </w:trPr>
        <w:tc>
          <w:tcPr>
            <w:tcW w:w="1555"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现工作单位</w:t>
            </w:r>
          </w:p>
        </w:tc>
        <w:tc>
          <w:tcPr>
            <w:tcW w:w="2467" w:type="dxa"/>
            <w:noWrap w:val="0"/>
            <w:vAlign w:val="center"/>
          </w:tcPr>
          <w:p>
            <w:pPr>
              <w:jc w:val="center"/>
              <w:rPr>
                <w:rFonts w:hint="eastAsia" w:eastAsia="仿宋_GB2312"/>
                <w:color w:val="000000"/>
                <w:kern w:val="0"/>
                <w:sz w:val="24"/>
                <w:szCs w:val="24"/>
              </w:rPr>
            </w:pPr>
          </w:p>
        </w:tc>
        <w:tc>
          <w:tcPr>
            <w:tcW w:w="1502"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职务</w:t>
            </w:r>
          </w:p>
        </w:tc>
        <w:tc>
          <w:tcPr>
            <w:tcW w:w="1322" w:type="dxa"/>
            <w:tcBorders>
              <w:top w:val="single" w:color="auto" w:sz="4" w:space="0"/>
            </w:tcBorders>
            <w:noWrap w:val="0"/>
            <w:vAlign w:val="center"/>
          </w:tcPr>
          <w:p>
            <w:pPr>
              <w:jc w:val="center"/>
              <w:rPr>
                <w:rFonts w:eastAsia="仿宋_GB2312"/>
                <w:color w:val="000000"/>
                <w:kern w:val="0"/>
                <w:sz w:val="24"/>
                <w:szCs w:val="24"/>
              </w:rPr>
            </w:pPr>
          </w:p>
        </w:tc>
        <w:tc>
          <w:tcPr>
            <w:tcW w:w="1796" w:type="dxa"/>
            <w:vMerge w:val="continue"/>
            <w:noWrap w:val="0"/>
            <w:vAlign w:val="top"/>
          </w:tcPr>
          <w:p>
            <w:pPr>
              <w:jc w:val="center"/>
              <w:rPr>
                <w:rFonts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exact"/>
          <w:jc w:val="center"/>
        </w:trPr>
        <w:tc>
          <w:tcPr>
            <w:tcW w:w="1555"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联系电话</w:t>
            </w:r>
          </w:p>
        </w:tc>
        <w:tc>
          <w:tcPr>
            <w:tcW w:w="2467" w:type="dxa"/>
            <w:noWrap w:val="0"/>
            <w:vAlign w:val="center"/>
          </w:tcPr>
          <w:p>
            <w:pPr>
              <w:jc w:val="center"/>
              <w:rPr>
                <w:rFonts w:eastAsia="仿宋_GB2312"/>
                <w:color w:val="000000"/>
                <w:kern w:val="0"/>
                <w:sz w:val="24"/>
                <w:szCs w:val="24"/>
              </w:rPr>
            </w:pPr>
          </w:p>
        </w:tc>
        <w:tc>
          <w:tcPr>
            <w:tcW w:w="1502" w:type="dxa"/>
            <w:noWrap w:val="0"/>
            <w:vAlign w:val="center"/>
          </w:tcPr>
          <w:p>
            <w:pPr>
              <w:jc w:val="center"/>
              <w:rPr>
                <w:rFonts w:eastAsia="仿宋_GB2312"/>
                <w:color w:val="000000"/>
                <w:kern w:val="0"/>
                <w:sz w:val="24"/>
                <w:szCs w:val="24"/>
              </w:rPr>
            </w:pPr>
            <w:r>
              <w:rPr>
                <w:rFonts w:hint="eastAsia" w:eastAsia="仿宋_GB2312"/>
                <w:color w:val="000000"/>
                <w:kern w:val="0"/>
                <w:sz w:val="24"/>
                <w:szCs w:val="24"/>
              </w:rPr>
              <w:t>电子信箱</w:t>
            </w:r>
          </w:p>
        </w:tc>
        <w:tc>
          <w:tcPr>
            <w:tcW w:w="3118" w:type="dxa"/>
            <w:gridSpan w:val="2"/>
            <w:noWrap w:val="0"/>
            <w:vAlign w:val="center"/>
          </w:tcPr>
          <w:p>
            <w:pPr>
              <w:jc w:val="center"/>
              <w:rPr>
                <w:rFonts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642" w:type="dxa"/>
            <w:gridSpan w:val="5"/>
            <w:noWrap w:val="0"/>
            <w:vAlign w:val="center"/>
          </w:tcPr>
          <w:p>
            <w:pPr>
              <w:snapToGrid w:val="0"/>
              <w:jc w:val="center"/>
              <w:rPr>
                <w:rFonts w:hint="eastAsia" w:eastAsia="仿宋_GB2312"/>
                <w:color w:val="000000"/>
                <w:kern w:val="0"/>
                <w:sz w:val="24"/>
                <w:szCs w:val="24"/>
                <w:lang w:eastAsia="zh-CN"/>
              </w:rPr>
            </w:pPr>
            <w:r>
              <w:rPr>
                <w:rFonts w:hint="eastAsia" w:eastAsia="仿宋_GB2312"/>
                <w:color w:val="000000"/>
                <w:kern w:val="0"/>
                <w:sz w:val="24"/>
                <w:szCs w:val="24"/>
              </w:rPr>
              <w:t>专家</w:t>
            </w:r>
            <w:r>
              <w:rPr>
                <w:rFonts w:hint="eastAsia" w:eastAsia="仿宋_GB2312"/>
                <w:color w:val="000000"/>
                <w:kern w:val="0"/>
                <w:sz w:val="24"/>
                <w:szCs w:val="24"/>
                <w:lang w:eastAsia="zh-CN"/>
              </w:rPr>
              <w:t>（团队）简介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5" w:hRule="atLeast"/>
          <w:jc w:val="center"/>
        </w:trPr>
        <w:tc>
          <w:tcPr>
            <w:tcW w:w="8642" w:type="dxa"/>
            <w:gridSpan w:val="5"/>
            <w:noWrap w:val="0"/>
            <w:vAlign w:val="center"/>
          </w:tcPr>
          <w:p>
            <w:pPr>
              <w:pStyle w:val="2"/>
              <w:rPr>
                <w:rFonts w:hint="eastAsia" w:eastAsia="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555" w:type="dxa"/>
            <w:noWrap w:val="0"/>
            <w:vAlign w:val="center"/>
          </w:tcPr>
          <w:p>
            <w:pPr>
              <w:snapToGrid w:val="0"/>
              <w:jc w:val="center"/>
              <w:rPr>
                <w:rFonts w:hint="eastAsia" w:eastAsia="仿宋_GB2312"/>
                <w:color w:val="000000"/>
                <w:kern w:val="0"/>
                <w:sz w:val="24"/>
                <w:szCs w:val="24"/>
                <w:lang w:val="en-US" w:eastAsia="zh-CN"/>
              </w:rPr>
            </w:pPr>
            <w:r>
              <w:rPr>
                <w:rFonts w:hint="eastAsia" w:eastAsia="仿宋_GB2312"/>
                <w:color w:val="000000"/>
                <w:kern w:val="0"/>
                <w:sz w:val="24"/>
                <w:szCs w:val="24"/>
              </w:rPr>
              <w:t>拟对接企业</w:t>
            </w:r>
          </w:p>
        </w:tc>
        <w:tc>
          <w:tcPr>
            <w:tcW w:w="2467" w:type="dxa"/>
            <w:noWrap w:val="0"/>
            <w:vAlign w:val="center"/>
          </w:tcPr>
          <w:p>
            <w:pPr>
              <w:snapToGrid w:val="0"/>
              <w:jc w:val="center"/>
              <w:rPr>
                <w:rFonts w:hint="eastAsia" w:eastAsia="仿宋_GB2312"/>
                <w:color w:val="000000"/>
                <w:kern w:val="0"/>
                <w:sz w:val="24"/>
                <w:szCs w:val="24"/>
                <w:lang w:val="en-US" w:eastAsia="zh-CN"/>
              </w:rPr>
            </w:pPr>
          </w:p>
        </w:tc>
        <w:tc>
          <w:tcPr>
            <w:tcW w:w="1502" w:type="dxa"/>
            <w:noWrap w:val="0"/>
            <w:vAlign w:val="center"/>
          </w:tcPr>
          <w:p>
            <w:pPr>
              <w:snapToGrid w:val="0"/>
              <w:jc w:val="center"/>
              <w:rPr>
                <w:rFonts w:hint="eastAsia" w:eastAsia="仿宋_GB2312"/>
                <w:color w:val="000000"/>
                <w:kern w:val="0"/>
                <w:sz w:val="24"/>
                <w:szCs w:val="24"/>
              </w:rPr>
            </w:pPr>
            <w:r>
              <w:rPr>
                <w:rFonts w:hint="eastAsia" w:eastAsia="仿宋_GB2312"/>
                <w:color w:val="000000"/>
                <w:kern w:val="0"/>
                <w:sz w:val="24"/>
                <w:szCs w:val="24"/>
              </w:rPr>
              <w:t>拟对接</w:t>
            </w:r>
          </w:p>
          <w:p>
            <w:pPr>
              <w:snapToGrid w:val="0"/>
              <w:jc w:val="center"/>
              <w:rPr>
                <w:rFonts w:hint="eastAsia" w:eastAsia="仿宋_GB2312"/>
                <w:color w:val="000000"/>
                <w:kern w:val="0"/>
                <w:sz w:val="24"/>
                <w:szCs w:val="24"/>
                <w:lang w:val="en-US" w:eastAsia="zh-CN"/>
              </w:rPr>
            </w:pPr>
            <w:r>
              <w:rPr>
                <w:rFonts w:hint="eastAsia" w:eastAsia="仿宋_GB2312"/>
                <w:color w:val="000000"/>
                <w:kern w:val="0"/>
                <w:sz w:val="24"/>
                <w:szCs w:val="24"/>
              </w:rPr>
              <w:t>项目</w:t>
            </w:r>
            <w:r>
              <w:rPr>
                <w:rFonts w:hint="eastAsia" w:eastAsia="仿宋_GB2312"/>
                <w:color w:val="000000"/>
                <w:kern w:val="0"/>
                <w:sz w:val="24"/>
                <w:szCs w:val="24"/>
                <w:lang w:eastAsia="zh-CN"/>
              </w:rPr>
              <w:t>名称</w:t>
            </w:r>
          </w:p>
        </w:tc>
        <w:tc>
          <w:tcPr>
            <w:tcW w:w="3118" w:type="dxa"/>
            <w:gridSpan w:val="2"/>
            <w:noWrap w:val="0"/>
            <w:vAlign w:val="center"/>
          </w:tcPr>
          <w:p>
            <w:pPr>
              <w:snapToGrid w:val="0"/>
              <w:jc w:val="center"/>
              <w:rPr>
                <w:rFonts w:hint="eastAsia" w:eastAsia="仿宋_GB2312"/>
                <w:color w:val="000000"/>
                <w:kern w:val="0"/>
                <w:sz w:val="24"/>
                <w:szCs w:val="24"/>
                <w:lang w:val="en-US" w:eastAsia="zh-CN"/>
              </w:rPr>
            </w:pPr>
          </w:p>
        </w:tc>
      </w:tr>
    </w:tbl>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jc w:val="left"/>
        <w:textAlignment w:val="auto"/>
        <w:rPr>
          <w:rFonts w:hint="eastAsia" w:ascii="方正小标宋简体" w:hAnsi="方正小标宋简体" w:eastAsia="方正小标宋简体" w:cs="方正小标宋简体"/>
          <w:color w:val="000000"/>
          <w:sz w:val="32"/>
          <w:szCs w:val="32"/>
          <w:lang w:eastAsia="zh-CN"/>
        </w:rPr>
      </w:pPr>
      <w:bookmarkStart w:id="10" w:name="_GoBack"/>
      <w:bookmarkEnd w:id="10"/>
      <w:r>
        <w:rPr>
          <w:rFonts w:hint="eastAsia" w:ascii="方正小标宋简体" w:hAnsi="方正小标宋简体" w:eastAsia="方正小标宋简体" w:cs="方正小标宋简体"/>
          <w:color w:val="000000"/>
          <w:sz w:val="32"/>
          <w:szCs w:val="32"/>
          <w:lang w:eastAsia="zh-CN"/>
        </w:rPr>
        <w:t>附件</w:t>
      </w:r>
      <w:r>
        <w:rPr>
          <w:rFonts w:hint="eastAsia" w:ascii="方正小标宋简体" w:hAnsi="方正小标宋简体" w:eastAsia="方正小标宋简体" w:cs="方正小标宋简体"/>
          <w:color w:val="000000"/>
          <w:sz w:val="32"/>
          <w:szCs w:val="32"/>
          <w:lang w:val="en-US" w:eastAsia="zh-CN"/>
        </w:rPr>
        <w:t>2</w:t>
      </w:r>
      <w:r>
        <w:rPr>
          <w:rFonts w:hint="eastAsia" w:ascii="方正小标宋简体" w:hAnsi="方正小标宋简体" w:eastAsia="方正小标宋简体" w:cs="方正小标宋简体"/>
          <w:color w:val="000000"/>
          <w:sz w:val="32"/>
          <w:szCs w:val="32"/>
          <w:lang w:eastAsia="zh-CN"/>
        </w:rPr>
        <w:t>：</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方正小标宋简体" w:hAnsi="方正小标宋简体" w:eastAsia="方正小标宋简体" w:cs="方正小标宋简体"/>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firstLine="723" w:firstLineChars="200"/>
        <w:jc w:val="center"/>
        <w:textAlignment w:val="auto"/>
        <w:rPr>
          <w:rFonts w:hint="eastAsia" w:ascii="CESI仿宋-GB2312" w:hAnsi="CESI仿宋-GB2312" w:eastAsia="CESI仿宋-GB2312" w:cs="CESI仿宋-GB2312"/>
          <w:sz w:val="32"/>
          <w:szCs w:val="32"/>
          <w:lang w:val="en-US" w:eastAsia="zh-CN"/>
        </w:rPr>
      </w:pPr>
      <w:r>
        <w:rPr>
          <w:rFonts w:hint="eastAsia" w:ascii="方正小标宋简体" w:hAnsi="方正小标宋简体" w:eastAsia="方正小标宋简体" w:cs="方正小标宋简体"/>
          <w:b/>
          <w:bCs/>
          <w:color w:val="000000"/>
          <w:sz w:val="36"/>
          <w:szCs w:val="36"/>
        </w:rPr>
        <w:t>第十</w:t>
      </w:r>
      <w:r>
        <w:rPr>
          <w:rFonts w:hint="eastAsia" w:ascii="方正小标宋简体" w:hAnsi="方正小标宋简体" w:eastAsia="方正小标宋简体" w:cs="方正小标宋简体"/>
          <w:b/>
          <w:bCs/>
          <w:color w:val="000000"/>
          <w:sz w:val="36"/>
          <w:szCs w:val="36"/>
          <w:lang w:eastAsia="zh-CN"/>
        </w:rPr>
        <w:t>二</w:t>
      </w:r>
      <w:r>
        <w:rPr>
          <w:rFonts w:hint="eastAsia" w:ascii="方正小标宋简体" w:hAnsi="方正小标宋简体" w:eastAsia="方正小标宋简体" w:cs="方正小标宋简体"/>
          <w:b/>
          <w:bCs/>
          <w:color w:val="000000"/>
          <w:sz w:val="36"/>
          <w:szCs w:val="36"/>
        </w:rPr>
        <w:t>届</w:t>
      </w:r>
      <w:r>
        <w:rPr>
          <w:rFonts w:hint="eastAsia" w:ascii="方正小标宋简体" w:hAnsi="方正小标宋简体" w:eastAsia="方正小标宋简体" w:cs="方正小标宋简体"/>
          <w:b/>
          <w:bCs/>
          <w:color w:val="000000"/>
          <w:sz w:val="36"/>
          <w:szCs w:val="36"/>
          <w:lang w:eastAsia="zh-CN"/>
        </w:rPr>
        <w:t>焦作“</w:t>
      </w:r>
      <w:r>
        <w:rPr>
          <w:rFonts w:hint="eastAsia" w:ascii="方正小标宋简体" w:hAnsi="方正小标宋简体" w:eastAsia="方正小标宋简体" w:cs="方正小标宋简体"/>
          <w:b/>
          <w:bCs/>
          <w:color w:val="000000"/>
          <w:sz w:val="36"/>
          <w:szCs w:val="36"/>
        </w:rPr>
        <w:t>海创会</w:t>
      </w:r>
      <w:r>
        <w:rPr>
          <w:rFonts w:hint="eastAsia" w:ascii="方正小标宋简体" w:hAnsi="方正小标宋简体" w:eastAsia="方正小标宋简体" w:cs="方正小标宋简体"/>
          <w:b/>
          <w:bCs/>
          <w:color w:val="000000"/>
          <w:sz w:val="36"/>
          <w:szCs w:val="36"/>
          <w:lang w:eastAsia="zh-CN"/>
        </w:rPr>
        <w:t>”</w:t>
      </w:r>
      <w:r>
        <w:rPr>
          <w:rFonts w:hint="eastAsia" w:ascii="方正小标宋简体" w:hAnsi="方正小标宋简体" w:eastAsia="方正小标宋简体" w:cs="方正小标宋简体"/>
          <w:b/>
          <w:bCs/>
          <w:color w:val="000000"/>
          <w:sz w:val="36"/>
          <w:szCs w:val="36"/>
        </w:rPr>
        <w:t>技术项目需求目录</w:t>
      </w:r>
    </w:p>
    <w:tbl>
      <w:tblPr>
        <w:tblStyle w:val="8"/>
        <w:tblW w:w="99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2"/>
        <w:gridCol w:w="1049"/>
        <w:gridCol w:w="2162"/>
        <w:gridCol w:w="2299"/>
        <w:gridCol w:w="1063"/>
        <w:gridCol w:w="1584"/>
        <w:gridCol w:w="1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所属地区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单位名称</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项目需求关键词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联系人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联系电话</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德尔堡窗业有限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具有高稳定性能门窗材料的开发与研究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韩勇</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15839105986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河南华唐新材料股份有限公司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轻量化模压汽车配件应用与开发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韩喜平</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13782635160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沁阳市皇甫喷射防腐技术有限公司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一种用于镍系列钢的加热防氧化涂料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席艳艳</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15225822027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广东兴发铝业（河南）有限公司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新型高强韧7000系铝合金材料成型技术开发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技术负责人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15515826580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中内凯思汽车新动力系统有限公司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钢质活塞环槽激光强化关键技术研究及应用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刘一村</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15716363770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中原内配集团智能装备有限公司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钛合金加工技术应用与开发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宜娜</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18790223020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1"/>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大地合金</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高强超细合金材料的研究与产业化</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朱晓辉</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15225853965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焦作市隆丰皮草企业有限公司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高档全植鞣</w:t>
            </w:r>
            <w:r>
              <w:rPr>
                <w:rStyle w:val="13"/>
                <w:lang w:val="en-US" w:eastAsia="zh-CN" w:bidi="ar"/>
              </w:rPr>
              <w:t>NAPPA</w:t>
            </w:r>
            <w:r>
              <w:rPr>
                <w:rStyle w:val="14"/>
                <w:rFonts w:eastAsia="宋体"/>
                <w:lang w:val="en-US" w:eastAsia="zh-CN" w:bidi="ar"/>
              </w:rPr>
              <w:t>鞋面革加工工艺的研究与应用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段旭阳</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18239153816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河南北星精工技术有限公司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集成电路基板电子级氮化硅材料研发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赵振威</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16639160003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河南龙佰智能装备制造有限公司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焊接技术（工艺）对不锈钢焊缝在高温服役期间的可靠性与使用寿命研究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柴玉川</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13523186241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焦作市新锐印铁制盖有限公司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金属卷覆膜工艺及产品研究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李文奇</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18939191819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河南秀川新材料科技有限公司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固结磨具对蓝宝石（氧化铝陶瓷）的抛光工艺及产品研究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崔剑川</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13803713831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焦作市制动器有限公司 </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11"/>
                <w:kern w:val="0"/>
                <w:sz w:val="24"/>
                <w:szCs w:val="24"/>
                <w:u w:val="none"/>
                <w:lang w:val="en-US" w:eastAsia="zh-CN" w:bidi="ar"/>
              </w:rPr>
              <w:t>风力发电机组滑动轴承偏航系统专用滑动垫的研发与应用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李慧娟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15893099800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11"/>
                <w:kern w:val="0"/>
                <w:sz w:val="24"/>
                <w:szCs w:val="24"/>
                <w:u w:val="none"/>
                <w:lang w:val="en-US" w:eastAsia="zh-CN" w:bidi="ar"/>
              </w:rPr>
              <w:t>艾文斯（焦作）冶金材料有限责任公司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高洁净铝液净化用过滤材料的研究与应用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王志坤</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15937128177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河南省翔思新材料有限公司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高耐热高耐电压的导热铝基板的研制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王振海</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13509818760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河南郑耐新材料有限公司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11"/>
                <w:kern w:val="0"/>
                <w:sz w:val="24"/>
                <w:szCs w:val="24"/>
                <w:u w:val="none"/>
                <w:lang w:val="en-US" w:eastAsia="zh-CN" w:bidi="ar"/>
              </w:rPr>
              <w:t>页岩气专用超低密度陶粒支撑剂的开发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王建峰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18638595888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焦作诺尔曼炉业有限公司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高强度耐磨可塑料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刘静静</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18003916835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焦作市三利达射箭器材股份有限公司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一种超薄铝管成型工艺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洛林</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15939100001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山久管业</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矿用聚氯乙烯管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李芳磊</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15036535306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山久管业</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5"/>
                <w:lang w:val="en-US" w:eastAsia="zh-CN" w:bidi="ar"/>
              </w:rPr>
              <w:t>钢管浸塑工艺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李芳磊</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15036535306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风神轮胎股份有限公司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巨型工程子午线轮胎攻关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王志平</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15938171589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氟硅酸制工业级氢氟酸新工艺开发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薛峰峰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15893078850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氟石膏开发利用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薛峰峰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15893078850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超净高纯电子化学品开发（电子特气、电子湿化学品）</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薛峰峰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15893078850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石墨烯及氟化石墨烯合成研发及应用研究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刘海霞</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13839157115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11"/>
                <w:kern w:val="0"/>
                <w:sz w:val="24"/>
                <w:szCs w:val="24"/>
                <w:u w:val="none"/>
                <w:lang w:val="en-US" w:eastAsia="zh-CN" w:bidi="ar"/>
              </w:rPr>
              <w:t>纳米金属粉应用研究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李小强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13839129916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军工氟材料研究开发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刘海霞</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13839157115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龙佰集团股份有限公司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不同品质钛原料的高效利用技术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贺高峰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15738546080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河南佰利联新材料有限公司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氯化钛白氧化工艺与钛白粉品质控制技术研究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贺高峰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15738546080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龙佰集团股份有限公司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炭材料多用途、高效利用技术研究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贺高峰/豆君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15738546080/15036548743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河南佰利新能源材料有限公司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钛白粉、海绵钛、电池材料等生产过程中节能与环保技术应用研究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贺高峰/豆君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15738546080/15036548743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河南盖森材料科技有限公司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脱硫石膏原料高值化利用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王三国</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13633910796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河南盖森材料科技有限公司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脱硫石膏原料的降氯离子处理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王三国</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13633910796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17"/>
                <w:kern w:val="0"/>
                <w:sz w:val="24"/>
                <w:szCs w:val="24"/>
                <w:u w:val="none"/>
                <w:lang w:val="en-US" w:eastAsia="zh-CN" w:bidi="ar"/>
              </w:rPr>
              <w:t>千业新材料有限公司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砂石骨料生产</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申宏栋</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3535627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河南千年冷冻设备有限公司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CO</w:t>
            </w:r>
            <w:r>
              <w:rPr>
                <w:rStyle w:val="16"/>
                <w:lang w:val="en-US" w:eastAsia="zh-CN" w:bidi="ar"/>
              </w:rPr>
              <w:t>2</w:t>
            </w:r>
            <w:r>
              <w:rPr>
                <w:rStyle w:val="15"/>
                <w:lang w:val="en-US" w:eastAsia="zh-CN" w:bidi="ar"/>
              </w:rPr>
              <w:t>自然工质冷冻技术开发技术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金伟丽</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13613916666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焦作嵩阳光电科技有限公司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OLED用上保护膜、下支撑膜裁切技术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薛中</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18530165806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焦作卓立膜材料股份有限公司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基于PET薄膜的功能性开发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张振宇</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13707688361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河南皓泽电子股份有限公司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新型滚珠防抖装置的研究开发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刘苗</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15539186348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河南凯瑞车辆检测认证中心有限公司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智慧汽车试验场实时道路数字孪生管理平台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王冠军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17772176986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河南三羊木业有限公司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精密筛查应用软件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技术负责人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18039181110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15"/>
                <w:sz w:val="24"/>
                <w:szCs w:val="24"/>
                <w:lang w:val="en-US" w:eastAsia="zh-CN" w:bidi="ar"/>
              </w:rPr>
            </w:pPr>
            <w:r>
              <w:rPr>
                <w:rStyle w:val="15"/>
                <w:sz w:val="24"/>
                <w:szCs w:val="24"/>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5"/>
                <w:sz w:val="24"/>
                <w:szCs w:val="24"/>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河南盛世高科信息安全有限公司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智慧管网数据可视化平台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孟冬霞</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13569133453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焦作铁路电缆有限责任公司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阻燃电缆技术研究与仿真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王神州</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13939195885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数据治理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刘海庆</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13569112706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焦作市马村区人民医院</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马村区紧密型医共体区域医疗信息平台建设项目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张海涛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15093718815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河南易诚贝网络科技有限公司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河道采砂智能监管系统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13598514703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河南服优宝智能服务有限公司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智能零售行业配套软件的研发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郭梦莹</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15938133585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河南科彤科技有限公司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专利技术防侵权检索分析系统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杨丹</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15978799692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博爱县天赐蔬菜种植专业合作社</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博爱县天赐蔬菜种植专业合作社怀地黄的种植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杨天旗</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13569192058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河南旭瑞食品有限公司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优质肉鸭高质量生产的非粮饲料原料替代技术研发及应用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孙倩倩</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18539106636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宗源生态肥业有限公司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如何解决有机无机复混肥的颗粒品相及颗粒板结、粉化现象。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李海昌</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15839165817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河南龙昌机械制造有限公司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有机废弃物堆肥好氧发酵堆（体）外非接触温度检测技术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张根太</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13849509918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河南贯晨福田生态农业有限公司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现代生态农业、传统农产品加工工艺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郭银春</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17638739999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解放区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河南怀川种业有限责任公司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小麦抗病育种鉴定</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陈雪莉</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18339737859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河南汉永农业发展有限公司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高纯度谷朊粉提纯技术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15138043336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广济药业（孟州）有限公司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发酵技术中菌体浓度对核黄素发酵的影响及控制的研发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周秀桃</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15239182888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焦作市杜盛兴中药饮片有限公司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5"/>
                <w:lang w:val="en-US" w:eastAsia="zh-CN" w:bidi="ar"/>
              </w:rPr>
              <w:t>传统炮制经验转化为标准化生产流程技术指导</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5"/>
                <w:lang w:val="en-US" w:eastAsia="zh-CN" w:bidi="ar"/>
              </w:rPr>
              <w:t>孙峥</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15538988598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焦作市杜盛兴中药饮片有限公司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5"/>
                <w:lang w:val="en-US" w:eastAsia="zh-CN" w:bidi="ar"/>
              </w:rPr>
              <w:t>打造中国第一家＂九制年份（怀）熟地黄窑藏基地＂项目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5"/>
                <w:lang w:val="en-US" w:eastAsia="zh-CN" w:bidi="ar"/>
              </w:rPr>
              <w:t>孙峥</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15538988598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河南金大众生物工程有限公司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活性肽类新型饲料添加剂及生物兽药的开发与应用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陈占省</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13333818321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河南怀雪生物科技有限公司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农产品附属产品衍生品作为护肤品原料的应用及研发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靳小英</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18639166669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河南利伟生物药业股份有限公司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用胆固醇研发抗癌药剂检测试剂盒的开发、胆汁酸预防、质量糖尿病的研究与开发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技术负责人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18639111888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含氟药物中间体及副产物综合利用开发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薛峰峰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15893078850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河南精检生物科技有限公司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食品安全加测试剂和试纸条技术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李佳琪</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13598521401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生物</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米奇饮料公司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NFC果汁制备关键技术研究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司旭涛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15838996692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河南省博农实业集团有限公司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集团下属企业博农乳业——功能性酸奶的开发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皇甫建设</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0391-8068968/13523910152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焦作市奥润生物工程有限公司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解决冷鲜肉低温熬汤的技术难题</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甄志爱</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13333910388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河南香曼食品科技有限公司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中华传统卤料预制菜项目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原萌</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17719980956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焦作市明仁天然药物有限责任公司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酒剂及饮料保健食品研发及产业化项目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杨军强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13608634439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食品</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河南中原智信科技股份有限公司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自动夹抱式</w:t>
            </w:r>
            <w:r>
              <w:rPr>
                <w:rStyle w:val="13"/>
                <w:lang w:val="en-US" w:eastAsia="zh-CN" w:bidi="ar"/>
              </w:rPr>
              <w:t>移车机器人研究与开发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宜娜</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18790223020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河南中原智信科技股份有限公司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磁导航落布AGV</w:t>
            </w:r>
            <w:r>
              <w:rPr>
                <w:rStyle w:val="13"/>
                <w:lang w:val="en-US" w:eastAsia="zh-CN" w:bidi="ar"/>
              </w:rPr>
              <w:t>研究与开发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宜娜</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18790223020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河南泰利杰生物科技有限公司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聚葡萄糖喷雾干燥自动化控制技术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钱新艳</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13462459622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河南泰利杰生物科技有限公司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直燃热风炉及余热回收技术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钱新艳</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13462459622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焦作欣扬程煤矿设备有限公司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综采液压支架再制造成套设备研制与应用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司秀荣</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13703892678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河南恒银自动化科技有限公司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液态自动饲喂系统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崔钧</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13526747318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先进制造与</w:t>
            </w:r>
            <w:r>
              <w:rPr>
                <w:rStyle w:val="17"/>
                <w:lang w:val="en-US" w:eastAsia="zh-CN" w:bidi="ar"/>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河南汇金智能装备有限公司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环保智能设备</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技术负责人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56970928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先进制造与</w:t>
            </w:r>
            <w:r>
              <w:rPr>
                <w:rStyle w:val="17"/>
                <w:lang w:val="en-US" w:eastAsia="zh-CN" w:bidi="ar"/>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黄河交通学院</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
                <w:lang w:val="en-US" w:eastAsia="zh-CN" w:bidi="ar"/>
              </w:rPr>
              <w:t>山药智能无损采收机开发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
                <w:lang w:val="en-US" w:eastAsia="zh-CN" w:bidi="ar"/>
              </w:rPr>
              <w:t>李永亮</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15838953355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黄河交通学院</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3"/>
                <w:lang w:val="en-US" w:eastAsia="zh-CN" w:bidi="ar"/>
              </w:rPr>
              <w:t>小粒种子作物种苗智能移栽机研制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
                <w:lang w:val="en-US" w:eastAsia="zh-CN" w:bidi="ar"/>
              </w:rPr>
              <w:t>李鹏</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13213234336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7"/>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河南城盾智能科技股份有限公司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立轴冲击式破碎机耐磨件磨损实时监测技术的研究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杨聪俐</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13783651578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河南鑫宇光科技股份有限公司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法拉第旋转片科研项目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高永涛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18697753383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河南华东电缆股份有限公司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测偏仪的研发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余正刚</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18603718676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河南省中云通讯有限公司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年产</w:t>
            </w:r>
            <w:r>
              <w:rPr>
                <w:rStyle w:val="18"/>
                <w:rFonts w:ascii="宋体" w:hAnsi="宋体" w:eastAsia="宋体" w:cs="宋体"/>
                <w:sz w:val="24"/>
                <w:szCs w:val="24"/>
                <w:lang w:val="en-US" w:eastAsia="zh-CN" w:bidi="ar"/>
              </w:rPr>
              <w:t>8000</w:t>
            </w:r>
            <w:r>
              <w:rPr>
                <w:rStyle w:val="12"/>
                <w:lang w:val="en-US" w:eastAsia="zh-CN" w:bidi="ar"/>
              </w:rPr>
              <w:t>万只光纤无源器件制造开发应用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吴永恒</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17639903035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焦作市吉成磁电有限公司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碳化硅、氮化镓材料微小器件精密加工技术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王作杰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15138099698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河南华隆电气设备有限公司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BHVAC防爆空调新风系统的研究设计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贺建华</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15838187303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温县安泰门业有限公司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木门定制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付洪</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13015521838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先进制造与</w:t>
            </w:r>
            <w:r>
              <w:rPr>
                <w:rStyle w:val="17"/>
                <w:lang w:val="en-US" w:eastAsia="zh-CN" w:bidi="ar"/>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河南中业重工机械有限公司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河南中业重工机械有限公司研发、年产170台（套）机械设备项目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晁念保</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15039118911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河南中再生科技有限公司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液压马达选型设计和配套液压系统的设计与预碎处理设备的开发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李志强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15981896886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山久管业</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矿用设备</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李芳磊</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15036535306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先进制造与</w:t>
            </w:r>
            <w:r>
              <w:rPr>
                <w:rStyle w:val="17"/>
                <w:lang w:val="en-US" w:eastAsia="zh-CN" w:bidi="ar"/>
              </w:rPr>
              <w:t>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8"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河南明洁洗涤有限公司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Style w:val="15"/>
                <w:lang w:val="en-US" w:eastAsia="zh-CN" w:bidi="ar"/>
              </w:rPr>
              <w:t>纺织品洗涤、纺织品消毒、纺织品租赁一体化发展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杨岩</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0391-8360259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焦作市倍特矿业设备有限公司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湿式混凝土喷射机拨料叶片与内腔体的密封和耐磨性问题</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孙真真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18939166879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河南华表仪控科技有限公司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NB-iot的开发与优化</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杨攀</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0391-8865602</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焦作科瑞森重装股份有限公司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装船机伸缩溜筒研究与应用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宋志杰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15138045669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焦作科瑞森重装股份有限公司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大跨度柔性缆索带式输送机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宋志杰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15138045669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焦作市迈科冶金机械有限公司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应用于硅铁和高碳锰铁浇铸领域的轨道式铸铁机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理宏才</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15138070177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河南美特尔电气自动化有限公司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机械控制系统设计、开发服务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李迎飞</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15138067754</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厦工机械（焦作）有限公司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结构件贴片应力应变测试项目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王志军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13939168953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焦作市盛景科技有限责任公司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“设备智能化管家”的研发与应用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原亮亮</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18639162719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河南宇建科技股份有限公司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矿用大伸缩锚索的开发与应用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马宝安</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15838925528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河南智丽科技有限公司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超硬材料六面顶压机的轻量化研究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马宝安</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15838925528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示范区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河南智售宝智能科技有限公司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倒立式车削机器人的开发与应用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马宝安</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15838925528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先进制造与自动化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河南超威电源有限公司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高比能动力电池新型冲网板栅的研发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王淼</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15225885770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河南超威电源有限公司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高比能动力电池配方的研究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王淼</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15225885770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高能量密度锂离子电池用新型锂盐、新型含氟溶剂及添加剂应用与开发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薛峰峰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15893078850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锂离子电池及高镍三元、硅碳负极材料的研究与开发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罗传军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18103917031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锂离子电池资源化回收利用研究及产业化</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罗传军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18103917031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钠离子电池及材料的研究开发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罗传军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18103917031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新型电池的研究开发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罗传军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18103917031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河南佰利联新材料有限公司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低成本/高性能磷酸铁锂制备技术研究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豆君</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15036548743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焦作市和兴化学工业有限公司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导电炭黑的开发及应用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蒋志行</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15346586125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河南法恩莱特新能源科技有限公司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高电压三元动力电池电解液的研究与开发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王亚洲</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18530196845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河南涵翔新能源公司项目（技术）需求</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高性能大型风电叶片预埋螺套组件研发与应用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15939123897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河南涵翔新能源公司项目（技术）需求</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高性能大型风电叶片风电紧固件研发与应用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15939123897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中原内配集团股份有限公司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先进内燃动力系统关键技术研发及产业化</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刘栋</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15978788171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中原内配集团股份有限公司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燃料电池发动机零部件关键技术研发和应用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刘栋</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15978788171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中原内配集团股份有限公司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低碳清洁内燃机缸套技术开发验证</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刘栋</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15978788171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孟州市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河南御捷时代汽车有限公司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整车节能降耗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张文国</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13884683515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河南天基轮胎有限公司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低滚动阻力轮胎的设计开发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梁永波</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15039190629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河南天基轮胎有限公司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导向轮专用高端胎的设计开发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梁永波</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15039190629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焦作煤业（集团）冯营电力有限责任公司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高效新型锅炉推广应用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范磊</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13462447397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山阳区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焦作煤业（集团）开元化工有限责任公司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开元化工3万吨/年环氧氯丙烷装置节能改造项目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程秉国</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13513816863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河南英利新材料有限公司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煅烧炉余热利用蒸汽锅炉</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成二偏</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3265381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新能源与节能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马村区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焦作文昌脑病医院</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中医治未病，健康养生康复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晋小勇</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13507674366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医疗</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沁阳市</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河南晋控天庆煤化工有限责任公司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尿素造粒塔尾气处理研究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张会亮</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18803915901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博爱县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河南亿水源净水材料科技有限公司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高纯铝酸钙加工原料替代关键技术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技术负责人</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17613013838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河南强耐新材股份有限公司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2"/>
                <w:lang w:val="en-US" w:eastAsia="zh-CN" w:bidi="ar"/>
              </w:rPr>
              <w:t>利用</w:t>
            </w:r>
            <w:r>
              <w:rPr>
                <w:rStyle w:val="19"/>
                <w:lang w:val="en-US" w:eastAsia="zh-CN" w:bidi="ar"/>
              </w:rPr>
              <w:t>赤泥</w:t>
            </w:r>
            <w:r>
              <w:rPr>
                <w:rStyle w:val="20"/>
                <w:rFonts w:eastAsia="宋体"/>
                <w:lang w:val="en-US" w:eastAsia="zh-CN" w:bidi="ar"/>
              </w:rPr>
              <w:t>钛石膏等工业固废</w:t>
            </w:r>
            <w:r>
              <w:rPr>
                <w:rStyle w:val="19"/>
                <w:lang w:val="en-US" w:eastAsia="zh-CN" w:bidi="ar"/>
              </w:rPr>
              <w:t>填筑路基综合利用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徐腾威</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17760721281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武陟县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焦作市源波环保科技有限公司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利用赤泥制备复合高效净水剂的研究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韩志欲</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15538200761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修武县红利丰农业种植合作社</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废弃动物蛋白发酵肥料在农业中的实际应用技术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孙庆红</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13137188099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修武县</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宗源生态肥业有限公司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含微生物的有机无机复混肥料品质与工艺提升</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李海昌</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15839165817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低品位氟、锂、硅资源综合利用开发</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薛峰峰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15893078850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多氟多新材料股份有限公司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化工精馏单元绿色低碳技术提升</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刘海庆</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13569112706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中站区</w:t>
            </w:r>
          </w:p>
        </w:tc>
        <w:tc>
          <w:tcPr>
            <w:tcW w:w="2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河南爱尔福克化学股份有限公司  </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高性能水处理剂聚合氯化铁的开发及应用研究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王峰博</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17837226679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资源与环境</w:t>
            </w:r>
          </w:p>
        </w:tc>
      </w:tr>
    </w:tbl>
    <w:p>
      <w:r>
        <w:br w:type="page"/>
      </w:r>
    </w:p>
    <w:p>
      <w:pPr>
        <w:pStyle w:val="7"/>
        <w:widowControl/>
        <w:spacing w:before="0" w:beforeAutospacing="0" w:after="0" w:afterAutospacing="0" w:line="560" w:lineRule="exact"/>
        <w:rPr>
          <w:rFonts w:hint="eastAsia" w:ascii="方正小标宋简体" w:hAnsi="方正小标宋简体" w:eastAsia="方正小标宋简体" w:cs="方正小标宋简体"/>
          <w:color w:val="000000"/>
          <w:sz w:val="32"/>
          <w:szCs w:val="32"/>
          <w:lang w:val="en-US" w:eastAsia="zh-CN"/>
        </w:rPr>
      </w:pPr>
      <w:r>
        <w:rPr>
          <w:rFonts w:hint="eastAsia" w:ascii="方正小标宋简体" w:hAnsi="方正小标宋简体" w:eastAsia="方正小标宋简体" w:cs="方正小标宋简体"/>
          <w:color w:val="000000"/>
          <w:sz w:val="32"/>
          <w:szCs w:val="32"/>
          <w:lang w:val="en-US" w:eastAsia="zh-CN"/>
        </w:rPr>
        <w:t>附件3：</w:t>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小标宋简体" w:hAnsi="方正小标宋简体" w:eastAsia="方正小标宋简体" w:cs="方正小标宋简体"/>
          <w:b/>
          <w:bCs/>
          <w:color w:val="000000"/>
          <w:sz w:val="32"/>
          <w:szCs w:val="32"/>
        </w:rPr>
        <w:t>第</w:t>
      </w:r>
      <w:r>
        <w:rPr>
          <w:rFonts w:hint="eastAsia" w:ascii="方正小标宋简体" w:hAnsi="方正小标宋简体" w:eastAsia="方正小标宋简体" w:cs="方正小标宋简体"/>
          <w:b/>
          <w:bCs/>
          <w:color w:val="000000"/>
          <w:sz w:val="32"/>
          <w:szCs w:val="32"/>
          <w:lang w:eastAsia="zh-CN"/>
        </w:rPr>
        <w:t>十二</w:t>
      </w:r>
      <w:r>
        <w:rPr>
          <w:rFonts w:hint="eastAsia" w:ascii="方正小标宋简体" w:hAnsi="方正小标宋简体" w:eastAsia="方正小标宋简体" w:cs="方正小标宋简体"/>
          <w:b/>
          <w:bCs/>
          <w:color w:val="000000"/>
          <w:sz w:val="32"/>
          <w:szCs w:val="32"/>
        </w:rPr>
        <w:t>届焦作</w:t>
      </w:r>
      <w:r>
        <w:rPr>
          <w:rFonts w:hint="eastAsia" w:ascii="方正小标宋简体" w:hAnsi="方正小标宋简体" w:eastAsia="方正小标宋简体" w:cs="方正小标宋简体"/>
          <w:b/>
          <w:bCs/>
          <w:color w:val="000000"/>
          <w:sz w:val="32"/>
          <w:szCs w:val="32"/>
          <w:lang w:eastAsia="zh-CN"/>
        </w:rPr>
        <w:t>“</w:t>
      </w:r>
      <w:r>
        <w:rPr>
          <w:rFonts w:hint="eastAsia" w:ascii="方正小标宋简体" w:hAnsi="方正小标宋简体" w:eastAsia="方正小标宋简体" w:cs="方正小标宋简体"/>
          <w:b/>
          <w:bCs/>
          <w:color w:val="000000"/>
          <w:sz w:val="32"/>
          <w:szCs w:val="32"/>
        </w:rPr>
        <w:t>海创会</w:t>
      </w:r>
      <w:r>
        <w:rPr>
          <w:rFonts w:hint="eastAsia" w:ascii="方正小标宋简体" w:hAnsi="方正小标宋简体" w:eastAsia="方正小标宋简体" w:cs="方正小标宋简体"/>
          <w:b/>
          <w:bCs/>
          <w:color w:val="000000"/>
          <w:sz w:val="32"/>
          <w:szCs w:val="32"/>
          <w:lang w:eastAsia="zh-CN"/>
        </w:rPr>
        <w:t>”</w:t>
      </w:r>
      <w:r>
        <w:rPr>
          <w:rFonts w:hint="eastAsia" w:ascii="方正小标宋简体" w:hAnsi="方正小标宋简体" w:eastAsia="方正小标宋简体" w:cs="方正小标宋简体"/>
          <w:b/>
          <w:bCs/>
          <w:color w:val="000000"/>
          <w:sz w:val="32"/>
          <w:szCs w:val="32"/>
        </w:rPr>
        <w:t>技术项目需求</w:t>
      </w:r>
      <w:r>
        <w:rPr>
          <w:rFonts w:hint="eastAsia" w:ascii="方正小标宋简体" w:hAnsi="方正小标宋简体" w:eastAsia="方正小标宋简体" w:cs="方正小标宋简体"/>
          <w:b/>
          <w:bCs/>
          <w:color w:val="000000"/>
          <w:sz w:val="32"/>
          <w:szCs w:val="32"/>
          <w:lang w:eastAsia="zh-CN"/>
        </w:rPr>
        <w:t>简介</w:t>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序号1：德尔堡窗业有限公司</w:t>
      </w:r>
    </w:p>
    <w:tbl>
      <w:tblPr>
        <w:tblStyle w:val="8"/>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6"/>
        <w:gridCol w:w="2414"/>
        <w:gridCol w:w="1292"/>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06"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186" w:type="dxa"/>
            <w:gridSpan w:val="3"/>
            <w:noWrap w:val="0"/>
            <w:vAlign w:val="center"/>
          </w:tcPr>
          <w:p>
            <w:pPr>
              <w:spacing w:line="440" w:lineRule="exact"/>
              <w:jc w:val="center"/>
              <w:rPr>
                <w:rFonts w:hint="eastAsia" w:ascii="宋体" w:hAnsi="宋体"/>
                <w:szCs w:val="21"/>
              </w:rPr>
            </w:pPr>
            <w:r>
              <w:rPr>
                <w:rFonts w:hint="eastAsia" w:ascii="宋体" w:hAnsi="宋体"/>
                <w:szCs w:val="21"/>
              </w:rPr>
              <w:t>具有高稳定性能门窗材料的开发与研究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2006"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186"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0" w:hRule="atLeast"/>
        </w:trPr>
        <w:tc>
          <w:tcPr>
            <w:tcW w:w="2006"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8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门窗材料的以铝合金、PVC、木材为主，各材料又兼具不同的优势和缺点。铝合金材料门其综合性能较低，尤其在保温方面，传统PVC虽然提高了性能但在其变形耐候上表现一般，木材虽兼具了以上两点优势，但因其价格成本较高，市场普及率较低。</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本项目以PVC为主体材料在其配方结构稳定性方面进行深入研究，降低材料收缩变形的情况延长使用寿命，提高产品在实际使用过程中的稳定性及安全性。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需要突破和解决的关键技术有：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PVC配方新材料使用优化技术。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材料变形稳定的实验规则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w:t>
            </w:r>
            <w:r>
              <w:rPr>
                <w:rFonts w:hint="eastAsia" w:ascii="宋体" w:hAnsi="宋体" w:eastAsia="宋体" w:cs="Times New Roman"/>
                <w:kern w:val="2"/>
                <w:sz w:val="21"/>
                <w:szCs w:val="21"/>
                <w:lang w:val="en-US" w:eastAsia="zh-CN" w:bidi="ar-SA"/>
              </w:rPr>
              <w:t>生产工艺的优化及先进的检测实验设备的研究。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2006"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86"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公司现有材料综合实验室及铝材、塑材、系统门窗研发中心，铝材生产基地、塑材生产基地、门窗生产基地，各自具备独立的生产研发能力，拥有近6000平中试基地，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06"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186" w:type="dxa"/>
            <w:gridSpan w:val="3"/>
            <w:noWrap w:val="0"/>
            <w:vAlign w:val="center"/>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06"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414" w:type="dxa"/>
            <w:noWrap w:val="0"/>
            <w:vAlign w:val="center"/>
          </w:tcPr>
          <w:p>
            <w:pPr>
              <w:spacing w:line="440" w:lineRule="exact"/>
              <w:jc w:val="center"/>
              <w:rPr>
                <w:rFonts w:hint="eastAsia" w:ascii="宋体" w:hAnsi="宋体" w:eastAsia="宋体"/>
                <w:szCs w:val="21"/>
                <w:lang w:val="en" w:eastAsia="zh-CN"/>
              </w:rPr>
            </w:pPr>
            <w:r>
              <w:rPr>
                <w:rFonts w:hint="eastAsia" w:ascii="宋体" w:hAnsi="宋体"/>
                <w:szCs w:val="21"/>
                <w:lang w:val="en-US" w:eastAsia="zh-CN"/>
              </w:rPr>
              <w:t>韩勇</w:t>
            </w:r>
          </w:p>
        </w:tc>
        <w:tc>
          <w:tcPr>
            <w:tcW w:w="1292"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480" w:type="dxa"/>
            <w:noWrap w:val="0"/>
            <w:vAlign w:val="center"/>
          </w:tcPr>
          <w:p>
            <w:pPr>
              <w:spacing w:line="440" w:lineRule="exact"/>
              <w:jc w:val="center"/>
              <w:rPr>
                <w:rFonts w:hint="eastAsia" w:ascii="宋体" w:hAnsi="宋体"/>
                <w:szCs w:val="21"/>
              </w:rPr>
            </w:pPr>
            <w:r>
              <w:rPr>
                <w:rFonts w:hint="eastAsia" w:ascii="宋体" w:hAnsi="宋体"/>
                <w:szCs w:val="21"/>
              </w:rPr>
              <w:t>15839105986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2006"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414" w:type="dxa"/>
            <w:noWrap w:val="0"/>
            <w:vAlign w:val="center"/>
          </w:tcPr>
          <w:p>
            <w:pPr>
              <w:spacing w:line="440" w:lineRule="exact"/>
              <w:jc w:val="center"/>
              <w:rPr>
                <w:rFonts w:hint="eastAsia" w:ascii="宋体" w:hAnsi="宋体"/>
                <w:szCs w:val="21"/>
              </w:rPr>
            </w:pPr>
          </w:p>
        </w:tc>
        <w:tc>
          <w:tcPr>
            <w:tcW w:w="1292"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480" w:type="dxa"/>
            <w:noWrap w:val="0"/>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沁阳市产业集聚区沁南园区中原路中段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小标宋简体" w:hAnsi="方正小标宋简体" w:eastAsia="方正小标宋简体" w:cs="方正小标宋简体"/>
          <w:bCs/>
          <w:sz w:val="28"/>
          <w:szCs w:val="28"/>
          <w:lang w:val="en-US" w:eastAsia="zh-CN"/>
        </w:rPr>
      </w:pPr>
      <w:r>
        <w:rPr>
          <w:rFonts w:hint="eastAsia" w:ascii="方正小标宋简体" w:hAnsi="方正小标宋简体" w:eastAsia="方正小标宋简体" w:cs="方正小标宋简体"/>
          <w:bCs/>
          <w:sz w:val="28"/>
          <w:szCs w:val="28"/>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序号2：河南华唐新材料股份有限公司</w:t>
      </w:r>
    </w:p>
    <w:tbl>
      <w:tblPr>
        <w:tblStyle w:val="8"/>
        <w:tblW w:w="9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494"/>
        <w:gridCol w:w="1276"/>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7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382"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轻量化模压汽车配件应用与开发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87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382"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sym w:font="Wingdings 2" w:char="0052"/>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1870"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382"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汽车发展之初从金属材料到合金材料、全铝车身等，目前无论是新能源汽车还燃油汽车，车身轻量化是必然发展趋势。随着全球应对碳排放的要求，研究表明当汽车每减轻100公斤重量时，二氧化碳排放可以减少8.5克/100公里，因此汽车轻量化不仅是节能降耗之举，也是应对环境的主要举措。汽车轻量化技术不断革新、各种新材料不断涌现，车身结构优化、制造工艺改进和轻量化材料应用成为了汽车轻量化设计的最重要的方法。其中，材料的创新与应用，是实现汽车轻量化的重要途径之一。常用的轻量化材料包括高强度材料如高强钢和轻质材料如镁合金、铝合金、工程塑料和各种复合材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而新型复合材料比铝轻30%，比钢轻25%，使用复合材料是减轻汽车重量和提高燃油经济性的重要途径。并可以模制成各种复杂形状的能力，提高了生产效率，降低了成本。</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本项目轻量化模压汽车配件应用与开发，目前主要遇到的难题和瓶颈有：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1、要得到优质的轻量化复合材料表面质量，需大的压力机和较高质量的模具，前期投入大。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2、轻量化复合材料工艺稳定性差，产品抗冲击能力低。</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3、产品变形大、收缩率大。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4、产品阻燃性能差。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5、产品回收利用率低。</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6、外观色泽主要靠喷涂保证，产品表面需打磨、喷漆会产生一定的污染。</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因此轻量化模压汽车配件需解决或研究的问题以及突破的关键技术是：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一、如何形成产品的量产，或采取同类产品不同型号产品的模具互换、组装来分摊前期的投入。</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二、如何采用最佳的材料配比、工艺参数来保证产品工艺的稳定性，提高产品抗冲击能力。</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三、如何选用设备、材料和材料配比、工艺参数、后期的工装模具来保证产品的变形和收缩率。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四、如何提高产品的阻燃、不燃等级。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五、如何通过工装模具、工艺来保证产品最小边角料以及产品边角料的回收利用。</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六、怎么通过工艺和材料来保证产品的外观质量，减少打磨、喷漆工序。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870"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382"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企业拥有焦作市工程技术研发中心，研发中心配备了万能试验机、燃烧一体机、冲击试验机等多台试验设备和 315T、1000T、1500T、 2000T、4000T 液压机及4000T 级热塑性纤维增强塑料 LFT-D 生产线。 专业研发及管理人员 22 人。</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每年将企业销售收入8%以上的比例作为研发经费投入， 有效保障研发机构项目的顺利实施，对研发经费实行独立的财务核算，每年将研发经费打入专项帐户，不得他用，当年未用完的研发经费自动转入下一度使用，并不减少下一年度的研发经费的投入。建立了完善的职位体系， 通过绩效考核与奖励、福利等方式吸引人才，并且与郑州大学、武汉理工大学、郑州航空工业管理学院、河南工业大学等高校展开产学研合作，建设企业研发基地和人才培养基地，提供交流合作的锻炼机会，不断增强研发和创新能力。</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公司近年来积极申报河南省博士后研发基地。同时公司不断派出技术骨干精英，到著名院校的重点实验室、研发中心进行交流学习。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382"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 w:val="15"/>
                <w:szCs w:val="15"/>
                <w:lang w:val="en-US" w:eastAsia="zh-CN"/>
              </w:rPr>
            </w:pPr>
            <w:r>
              <w:rPr>
                <w:rFonts w:hint="eastAsia" w:ascii="宋体" w:hAnsi="宋体" w:eastAsia="宋体" w:cs="宋体"/>
                <w:sz w:val="21"/>
                <w:szCs w:val="21"/>
                <w:lang w:val="en-US" w:eastAsia="zh-CN"/>
              </w:rPr>
              <w:t>引进技术、引进人才，合作开发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70" w:type="dxa"/>
            <w:noWrap w:val="0"/>
            <w:vAlign w:val="top"/>
          </w:tcPr>
          <w:p>
            <w:pPr>
              <w:adjustRightInd w:val="0"/>
              <w:snapToGrid w:val="0"/>
              <w:spacing w:line="44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联系人</w:t>
            </w:r>
          </w:p>
        </w:tc>
        <w:tc>
          <w:tcPr>
            <w:tcW w:w="2494" w:type="dxa"/>
            <w:noWrap w:val="0"/>
            <w:vAlign w:val="top"/>
          </w:tcPr>
          <w:p>
            <w:pPr>
              <w:adjustRightInd w:val="0"/>
              <w:snapToGrid w:val="0"/>
              <w:spacing w:line="440" w:lineRule="exact"/>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韩喜平</w:t>
            </w:r>
          </w:p>
        </w:tc>
        <w:tc>
          <w:tcPr>
            <w:tcW w:w="1276" w:type="dxa"/>
            <w:noWrap w:val="0"/>
            <w:vAlign w:val="top"/>
          </w:tcPr>
          <w:p>
            <w:pPr>
              <w:adjustRightInd w:val="0"/>
              <w:snapToGrid w:val="0"/>
              <w:spacing w:line="44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联系电话</w:t>
            </w:r>
          </w:p>
        </w:tc>
        <w:tc>
          <w:tcPr>
            <w:tcW w:w="3612" w:type="dxa"/>
            <w:noWrap w:val="0"/>
            <w:vAlign w:val="top"/>
          </w:tcPr>
          <w:p>
            <w:pPr>
              <w:adjustRightInd w:val="0"/>
              <w:snapToGrid w:val="0"/>
              <w:spacing w:line="440" w:lineRule="exact"/>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13782635160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870" w:type="dxa"/>
            <w:noWrap w:val="0"/>
            <w:vAlign w:val="top"/>
          </w:tcPr>
          <w:p>
            <w:pPr>
              <w:adjustRightInd w:val="0"/>
              <w:snapToGrid w:val="0"/>
              <w:spacing w:line="44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E-mail</w:t>
            </w:r>
          </w:p>
        </w:tc>
        <w:tc>
          <w:tcPr>
            <w:tcW w:w="2494" w:type="dxa"/>
            <w:noWrap w:val="0"/>
            <w:vAlign w:val="top"/>
          </w:tcPr>
          <w:p>
            <w:pPr>
              <w:adjustRightInd w:val="0"/>
              <w:snapToGrid w:val="0"/>
              <w:spacing w:line="440" w:lineRule="exact"/>
              <w:ind w:firstLine="420" w:firstLineChars="200"/>
              <w:jc w:val="left"/>
              <w:rPr>
                <w:rFonts w:hint="eastAsia" w:ascii="宋体" w:hAnsi="宋体" w:eastAsia="宋体" w:cs="宋体"/>
                <w:sz w:val="21"/>
                <w:szCs w:val="21"/>
                <w:lang w:val="en-US" w:eastAsia="zh-CN"/>
              </w:rPr>
            </w:pPr>
          </w:p>
        </w:tc>
        <w:tc>
          <w:tcPr>
            <w:tcW w:w="1276" w:type="dxa"/>
            <w:noWrap w:val="0"/>
            <w:vAlign w:val="top"/>
          </w:tcPr>
          <w:p>
            <w:pPr>
              <w:adjustRightInd w:val="0"/>
              <w:snapToGrid w:val="0"/>
              <w:spacing w:line="44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单位地址</w:t>
            </w:r>
          </w:p>
        </w:tc>
        <w:tc>
          <w:tcPr>
            <w:tcW w:w="3612" w:type="dxa"/>
            <w:noWrap w:val="0"/>
            <w:vAlign w:val="top"/>
          </w:tcPr>
          <w:p>
            <w:pPr>
              <w:adjustRightInd w:val="0"/>
              <w:snapToGrid w:val="0"/>
              <w:spacing w:line="440" w:lineRule="exact"/>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沁阳市太行大道南段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eastAsia="宋体" w:cs="Times New Roman"/>
          <w:kern w:val="0"/>
          <w:sz w:val="15"/>
          <w:szCs w:val="15"/>
          <w:lang w:val="en-US" w:eastAsia="zh-CN" w:bidi="ar-SA"/>
        </w:rPr>
      </w:pPr>
      <w:r>
        <w:rPr>
          <w:rFonts w:hint="eastAsia" w:ascii="宋体" w:hAnsi="宋体" w:eastAsia="宋体" w:cs="Times New Roman"/>
          <w:kern w:val="0"/>
          <w:sz w:val="15"/>
          <w:szCs w:val="15"/>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序号3：沁阳市皇甫喷射防腐技术有限公司</w:t>
      </w:r>
    </w:p>
    <w:tbl>
      <w:tblPr>
        <w:tblStyle w:val="8"/>
        <w:tblW w:w="9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72" w:type="dxa"/>
            <w:gridSpan w:val="3"/>
            <w:noWrap w:val="0"/>
            <w:vAlign w:val="center"/>
          </w:tcPr>
          <w:p>
            <w:pPr>
              <w:spacing w:line="440" w:lineRule="exact"/>
              <w:jc w:val="center"/>
              <w:rPr>
                <w:rFonts w:hint="eastAsia" w:ascii="宋体" w:hAnsi="宋体"/>
                <w:szCs w:val="21"/>
              </w:rPr>
            </w:pPr>
            <w:r>
              <w:rPr>
                <w:rFonts w:hint="eastAsia"/>
                <w:sz w:val="28"/>
                <w:szCs w:val="28"/>
              </w:rPr>
              <w:t>一种用于镍系列钢的加热防氧化涂料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72" w:type="dxa"/>
            <w:gridSpan w:val="3"/>
            <w:noWrap w:val="0"/>
            <w:vAlign w:val="center"/>
          </w:tcPr>
          <w:p>
            <w:pPr>
              <w:spacing w:line="440" w:lineRule="exact"/>
              <w:rPr>
                <w:rFonts w:hint="eastAsia" w:ascii="宋体" w:hAnsi="宋体"/>
                <w:szCs w:val="21"/>
                <w:u w:val="single"/>
              </w:rPr>
            </w:pPr>
            <w:r>
              <w:rPr>
                <w:rFonts w:hint="eastAsia" w:ascii="宋体" w:hAnsi="宋体"/>
                <w:bCs/>
                <w:szCs w:val="21"/>
              </w:rPr>
              <w:t>口电子信息</w:t>
            </w:r>
            <w:r>
              <w:rPr>
                <w:rFonts w:hint="eastAsia" w:ascii="宋体" w:hAnsi="宋体"/>
                <w:bCs/>
                <w:szCs w:val="21"/>
                <w:lang w:val="en-US" w:eastAsia="zh-CN"/>
              </w:rPr>
              <w:t xml:space="preserve">  </w:t>
            </w:r>
            <w:r>
              <w:rPr>
                <w:rFonts w:hint="eastAsia" w:ascii="宋体" w:hAnsi="宋体"/>
                <w:bCs/>
                <w:szCs w:val="21"/>
              </w:rPr>
              <w:sym w:font="Wingdings 2" w:char="0052"/>
            </w:r>
            <w:r>
              <w:rPr>
                <w:rFonts w:hint="eastAsia" w:ascii="宋体" w:hAnsi="宋体"/>
                <w:bCs/>
                <w:szCs w:val="21"/>
              </w:rPr>
              <w:t>新材料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pStyle w:val="3"/>
              <w:spacing w:line="440" w:lineRule="exact"/>
              <w:jc w:val="center"/>
              <w:rPr>
                <w:rFonts w:hint="eastAsia" w:ascii="宋体" w:hAnsi="宋体" w:cs="宋体"/>
                <w:sz w:val="21"/>
                <w:szCs w:val="21"/>
              </w:rPr>
            </w:pPr>
            <w:r>
              <w:rPr>
                <w:rFonts w:hint="eastAsia" w:ascii="宋体" w:hAnsi="宋体" w:cs="宋体"/>
                <w:sz w:val="21"/>
                <w:szCs w:val="21"/>
              </w:rPr>
              <w:t>项目需解决</w:t>
            </w:r>
          </w:p>
          <w:p>
            <w:pPr>
              <w:pStyle w:val="3"/>
              <w:spacing w:line="440" w:lineRule="exact"/>
              <w:jc w:val="center"/>
              <w:rPr>
                <w:rFonts w:hint="eastAsia" w:ascii="宋体" w:hAnsi="宋体" w:cs="宋体"/>
                <w:sz w:val="21"/>
                <w:szCs w:val="21"/>
              </w:rPr>
            </w:pPr>
            <w:r>
              <w:rPr>
                <w:rFonts w:hint="eastAsia" w:ascii="宋体" w:hAnsi="宋体" w:cs="宋体"/>
                <w:sz w:val="21"/>
                <w:szCs w:val="21"/>
              </w:rPr>
              <w:t>或研究的问题</w:t>
            </w:r>
          </w:p>
          <w:p>
            <w:pPr>
              <w:pStyle w:val="3"/>
              <w:spacing w:line="440" w:lineRule="exact"/>
              <w:jc w:val="center"/>
              <w:rPr>
                <w:rFonts w:hint="eastAsia" w:ascii="宋体" w:hAnsi="宋体" w:cs="宋体"/>
                <w:sz w:val="21"/>
                <w:szCs w:val="21"/>
              </w:rPr>
            </w:pPr>
            <w:r>
              <w:rPr>
                <w:rFonts w:hint="eastAsia" w:ascii="宋体" w:hAnsi="宋体" w:cs="宋体"/>
                <w:sz w:val="21"/>
                <w:szCs w:val="21"/>
              </w:rPr>
              <w:t>（限1000字）</w:t>
            </w:r>
          </w:p>
        </w:tc>
        <w:tc>
          <w:tcPr>
            <w:tcW w:w="7272"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市面上的抗氧化涂料，都是广谱型的抗氧化涂料，抗氧化性能方面还存在不足。尤其是对高端钢镍系列钢（例如9镍、5镍、4J36、24镍、GH3039、等）热轧时的抗氧化保护不能完全得到理想目的。主要体现在以下几个方面， 1、抗氧化效果只有80%左右；2、涂料脱落率只有80%左右；3、使用的涂层比较厚200-300uM；4、固化时间比较长24小时。以上这些不能完全满足于镍钢的生产需求，成品率处于80%左右。究其原因主要是胶体耐温低、密实性低的原因，其它材料的影响并不大。因此，对以胶体（粘合剂）为主并针对高端镍系列钢的抗氧化涂料进行研究发明。</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本项目是采用碳酸钾为溶剂，把二氧化硅、氢氧化铝、硼砂、碳酸锂、碳酸铜五种材料做为溶质，进行熔融、焙烧、冷却及添加剂的研发和应用开发，旨在通过装备和技术的提升，实现产品性能稳定提升。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抗氧化保护方面比目前市场上的抗氧化涂料保护性提高20%；</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涂料脱落率达到99%；</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w:t>
            </w:r>
            <w:r>
              <w:rPr>
                <w:rFonts w:hint="eastAsia" w:ascii="宋体" w:hAnsi="宋体" w:eastAsia="宋体" w:cs="Times New Roman"/>
                <w:kern w:val="2"/>
                <w:sz w:val="21"/>
                <w:szCs w:val="21"/>
                <w:lang w:val="en-US" w:eastAsia="zh-CN" w:bidi="ar-SA"/>
              </w:rPr>
              <w:t>涂料使用厚度降低至100-150uM；</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4、</w:t>
            </w:r>
            <w:r>
              <w:rPr>
                <w:rFonts w:hint="eastAsia" w:ascii="宋体" w:hAnsi="宋体" w:eastAsia="宋体" w:cs="Times New Roman"/>
                <w:kern w:val="2"/>
                <w:sz w:val="21"/>
                <w:szCs w:val="21"/>
                <w:lang w:val="en-US" w:eastAsia="zh-CN" w:bidi="ar-SA"/>
              </w:rPr>
              <w:t>固化时间将低至8小时，有效的提高了生产合格率，达到95%以上；</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5、</w:t>
            </w:r>
            <w:r>
              <w:rPr>
                <w:rFonts w:hint="eastAsia" w:ascii="宋体" w:hAnsi="宋体" w:eastAsia="宋体" w:cs="Times New Roman"/>
                <w:kern w:val="2"/>
                <w:sz w:val="21"/>
                <w:szCs w:val="21"/>
                <w:lang w:val="en-US" w:eastAsia="zh-CN" w:bidi="ar-SA"/>
              </w:rPr>
              <w:t>提高了产能称量，节约涂料的用量，降低了防氧化涂料的使用成本；</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宋体"/>
                <w:sz w:val="21"/>
                <w:szCs w:val="21"/>
                <w:lang w:val="en-US" w:eastAsia="zh-CN"/>
              </w:rPr>
            </w:pPr>
            <w:r>
              <w:rPr>
                <w:rFonts w:hint="eastAsia" w:ascii="宋体" w:hAnsi="宋体" w:cs="Times New Roman"/>
                <w:kern w:val="2"/>
                <w:sz w:val="21"/>
                <w:szCs w:val="21"/>
                <w:lang w:val="en-US" w:eastAsia="zh-CN" w:bidi="ar-SA"/>
              </w:rPr>
              <w:t>6、</w:t>
            </w:r>
            <w:r>
              <w:rPr>
                <w:rFonts w:hint="eastAsia" w:ascii="宋体" w:hAnsi="宋体" w:eastAsia="宋体" w:cs="Times New Roman"/>
                <w:kern w:val="2"/>
                <w:sz w:val="21"/>
                <w:szCs w:val="21"/>
                <w:lang w:val="en-US" w:eastAsia="zh-CN" w:bidi="ar-SA"/>
              </w:rPr>
              <w:t>提高了镍系钢的产品质量。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72"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专业的技术研发工程中心，配备有斯托默黏度计、漆膜冲击器、数显拉开法附着力测试仪、电阻炉等高端设备，可进行材料的粘度、成分、结构、温度、物化性质的表征与测量；公司有详细项目管理和实验记录体系，对项目进度进行实时监控和把握，对实验流程和方法精细化管理，准确记录实验数据，增强实验的可重复性。随着国内外军工用钢和清洁能源天然气等高端钢需求量的增大，国内外各大钢厂与该企业的订单越来越多，对抗氧化技术提出越来越高的要求，公司新建一个现代综合顶级研发中心，购进先进的研发设备，加快科研成果产业化进步的步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SA"/>
              </w:rPr>
              <w:t>公司年投入研发费用不低于销售收入的5.5%，主要经过定制化研发、对外销售等渠道对外提供服务获取销售收入。制定有《科技成果管理办法》、《科技人员培养提升管理制度》、《科技人员绩效考核奖励办法》、《产学研合作管理办法》等制度，加速了从实验室研发到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72" w:type="dxa"/>
            <w:gridSpan w:val="3"/>
            <w:noWrap w:val="0"/>
            <w:vAlign w:val="center"/>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eastAsia="宋体"/>
                <w:szCs w:val="21"/>
                <w:lang w:val="en" w:eastAsia="zh-CN"/>
              </w:rPr>
            </w:pPr>
            <w:r>
              <w:rPr>
                <w:rFonts w:hint="eastAsia" w:ascii="宋体" w:hAnsi="宋体"/>
                <w:szCs w:val="21"/>
                <w:lang w:val="en" w:eastAsia="zh-CN"/>
              </w:rPr>
              <w:t>席艳艳</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613" w:type="dxa"/>
            <w:noWrap w:val="0"/>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15225822027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613" w:type="dxa"/>
            <w:noWrap w:val="0"/>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沁阳市常付路中段路西</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CESI黑体-GB13000" w:hAnsi="CESI黑体-GB13000" w:eastAsia="CESI黑体-GB13000" w:cs="CESI黑体-GB13000"/>
          <w:sz w:val="28"/>
          <w:szCs w:val="28"/>
          <w:lang w:eastAsia="zh-CN"/>
        </w:rPr>
      </w:pPr>
      <w:r>
        <w:rPr>
          <w:rFonts w:hint="eastAsia" w:ascii="CESI黑体-GB13000" w:hAnsi="CESI黑体-GB13000" w:eastAsia="CESI黑体-GB13000" w:cs="CESI黑体-GB13000"/>
          <w:sz w:val="28"/>
          <w:szCs w:val="28"/>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序号4：广东兴发铝业（河南）有限公司</w:t>
      </w:r>
    </w:p>
    <w:tbl>
      <w:tblPr>
        <w:tblStyle w:val="8"/>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347"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eastAsia="宋体" w:cs="Times New Roman"/>
                <w:szCs w:val="21"/>
              </w:rPr>
              <w:t>新型高强韧7000系铝合金材料</w:t>
            </w:r>
            <w:r>
              <w:rPr>
                <w:rFonts w:hint="eastAsia" w:ascii="宋体" w:hAnsi="宋体" w:eastAsia="宋体" w:cs="Times New Roman"/>
                <w:szCs w:val="21"/>
                <w:lang w:val="en-US" w:eastAsia="zh-CN"/>
              </w:rPr>
              <w:t>成型技术开发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347" w:type="dxa"/>
            <w:gridSpan w:val="3"/>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347"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汽车轻量化用新型高强韧7000系铝合金的生产工艺技术较传统的6000系铝合金都复杂、困难的多，包括合金的制备、挤压、加工和焊接等。我国在7000系高强韧铝合金领域的研发总体较为落后，缺乏具有自主知识产权的高性能铝合金新材料，目前汽车轻量化用铝合金还是以中等强度铝合金为主，极大限制了我国汽车轻量化发展。为了满足汽车的安全性和轻量化效果，铝合金部件逐渐向高性能、高精度、薄壁大尺寸等方向发展，而国产高性能铝合金的综合性能（强韧性、耐腐蚀性、抗疲劳性、可焊性）不足，大型宽幅薄壁铝合金产品的均匀性和一致性差。目前国内难以顺利量产，生产制备技术仍无法取得重大突破。国内现有合金材料系统大部分只能应用于一般汽车零部件，其性能无法满足高端零部件对高成形性、高强韧性及高抗疲劳性的要求。高端铝型材是汽车实现轻量化的“卡脖子”材料及产品，迫切需要开发出具有自主知识产权的新型高强韧7000系铝合金，满足我国汽车轻量化对高强韧铝合金材料的需求，其成功制备将促进焦作市铝合金产业的转型升级，提升国际市场竞争力。</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研究的问题</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（1）研究高性能铝合金新材料的成分与强化相设计；</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（2）研究熔体洁净化、细晶化和均质化处理技术以及大规格高品质铸锭的铸造技术；</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（3）研究宽幅薄壁铝合金挤压材的制造工艺与性能均匀性控制技术；</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（4）研究配套模具设计、焊接、表面防腐等关键应用技术；</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bCs/>
                <w:szCs w:val="21"/>
              </w:rPr>
            </w:pPr>
            <w:r>
              <w:rPr>
                <w:rFonts w:hint="eastAsia" w:ascii="宋体" w:hAnsi="宋体" w:eastAsia="宋体" w:cs="Times New Roman"/>
                <w:kern w:val="2"/>
                <w:sz w:val="21"/>
                <w:szCs w:val="21"/>
                <w:lang w:val="en-US" w:eastAsia="zh-CN" w:bidi="ar-SA"/>
              </w:rPr>
              <w:t>（5）实现自主研发的轻质高强7000系铝合金替代同类进口材料，以及7000系铝合金薄壁挤压材在汽车保险杠、动力电池托盘上的应用。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347"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广东兴发铝业(河南）有限公司把技术创新作为公司战略任务之一，与品牌战略和市场战略一起做为公司发展的三大战略。2012年，组建了高规格的企业技术中心，由企业法人亲自担任技术中心主任，并设立由国内铝型材加工领域一流专家组成的9人专家委员会。2015年，公司技术中心被河南省发改委认定为省级企业技术中心。技术中心成立以来，依托总公司的强大技术创新优势，站在技术制高点上开展工作，2020-2022年，公司投入科研经费超2亿元，进行了30项科研项目攻关和开发。2018年公司筹建的河南省铝型材工程技术研究中心和河南省铝型材工程研究中心通过了省科技厅和省发改委等部门认定。目前，公司拥有科技人员150人，占公司总人数10.23%,公司具有高级工程师、中级工程师牵头，老、中、青相结合的研发队伍，能够独立承担项目论证、项目规划、项目实施、项目评价等工作，部分研发人员具有国际一流外企项目开发领导经验，积极引导了企业的技术创新。</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为了强化研发力量，技术中心主要设备均从德国、意大利、日本、挪威等国家购买，这大大增强了测量数据的精确性和准确性，壮大了研发能力。目前，技术中心拥有的设备总值近2000万元，为公司的技术创新提供了强大的支撑。</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一方面强化自主创新，另一方面依托总部技术，采取消化吸收再创新的方法提高生产技术水平。公司总部的技术创新在同行业具有先导和示范作用，多项创新成果处于国内领先或国际先进水平。与此同时，兴发技术中心紧密结合产业发展要求，依据产学研合作制度，全力推进政产学研合作战略，建立了完善的政产学研合作机制，与各级政府、多所高校和科研院所开展了一系列卓有成效的合作或人才培养工作。公司建设的河南省铝合金型材工程技术研究中心，已经形成了立项→开发→设计→实验→检测→产业化一体化的研发系统，建有包括熔炼铸造、挤压、表面处理、节能环保、企业IMES系统等创新中心或基地，建立了铝合金生产各环节的实验生产线及实验设备，具备了项目技术研发阶段、小试阶段、中试阶段所需的软硬件条件。目前，公司研发基地面积2515平方米，中试基地面积9000多平方米，检测实验室800平方米，研发仪器和设备原值近1000万元，其中主要检验检测设备均从国外进口，确保了从原材检验到产品检验的精确性和准确性，2018年，公司的理化检测中心通过了中国合格评定国家认可委员会认定，取得国家认可实验室资质。另外，公司还与总部共享铝型材行业第一家国家认可，国际互认的国家级实验室，包括设备原值达14920万元的检测试验设备，高素质、专业的检测、测试人员，这些研发基础条件为广东兴发铝业（河南）有限公司技术创新提供了强大的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347"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技术负责人</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688"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15515826580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418004761@qq.com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688"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河南省沁阳市沁北产业集聚区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eastAsia="宋体" w:cs="Times New Roman"/>
          <w:kern w:val="0"/>
          <w:sz w:val="15"/>
          <w:szCs w:val="15"/>
          <w:lang w:val="en-US" w:eastAsia="zh-CN" w:bidi="ar-SA"/>
        </w:rPr>
      </w:pPr>
      <w:r>
        <w:rPr>
          <w:rFonts w:hint="eastAsia" w:ascii="宋体" w:hAnsi="宋体" w:eastAsia="宋体" w:cs="Times New Roman"/>
          <w:kern w:val="0"/>
          <w:sz w:val="15"/>
          <w:szCs w:val="15"/>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序号5：中内凯思汽车新动力系统有限公司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pPr>
            <w:r>
              <w:rPr>
                <w:rFonts w:hint="eastAsia" w:ascii="宋体" w:hAnsi="宋体" w:eastAsia="宋体" w:cs="宋体"/>
              </w:rPr>
              <w:t>钢质活塞环槽激光强化关键技术研究及应用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tcPr>
          <w:p>
            <w:pPr>
              <w:spacing w:line="256" w:lineRule="auto"/>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hint="eastAsia" w:ascii="宋体" w:hAnsi="宋体" w:cs="宋体"/>
                <w:spacing w:val="23"/>
                <w:sz w:val="22"/>
                <w:szCs w:val="22"/>
                <w:lang w:val="en-US" w:eastAsia="zh-CN"/>
              </w:rPr>
              <w:t xml:space="preserve">  </w:t>
            </w:r>
            <w:r>
              <w:rPr>
                <w:rFonts w:ascii="Segoe UI Emoji" w:hAnsi="Segoe UI Emoji" w:eastAsia="宋体" w:cs="Segoe UI Emoji"/>
                <w:spacing w:val="-4"/>
                <w:sz w:val="22"/>
                <w:szCs w:val="22"/>
              </w:rPr>
              <w:t>☑</w:t>
            </w:r>
            <w:r>
              <w:rPr>
                <w:rFonts w:ascii="宋体" w:hAnsi="宋体" w:eastAsia="宋体" w:cs="宋体"/>
                <w:spacing w:val="-4"/>
                <w:sz w:val="22"/>
                <w:szCs w:val="22"/>
              </w:rPr>
              <w:t>新材料</w:t>
            </w:r>
            <w:r>
              <w:rPr>
                <w:rFonts w:hint="eastAsia" w:ascii="宋体" w:hAnsi="宋体" w:cs="宋体"/>
                <w:spacing w:val="-4"/>
                <w:sz w:val="22"/>
                <w:szCs w:val="22"/>
                <w:lang w:val="en-US" w:eastAsia="zh-CN"/>
              </w:rPr>
              <w:t xml:space="preserve">   </w:t>
            </w:r>
            <w:r>
              <w:rPr>
                <w:rFonts w:hint="eastAsia" w:ascii="Segoe UI Emoji" w:hAnsi="Segoe UI Emoji" w:cs="Segoe UI Emoji"/>
                <w:spacing w:val="-4"/>
                <w:sz w:val="22"/>
                <w:szCs w:val="22"/>
                <w:lang w:eastAsia="zh-CN"/>
              </w:rPr>
              <w:t>□</w:t>
            </w:r>
            <w:r>
              <w:rPr>
                <w:rFonts w:ascii="宋体" w:hAnsi="宋体" w:eastAsia="宋体" w:cs="宋体"/>
                <w:spacing w:val="-4"/>
                <w:sz w:val="22"/>
                <w:szCs w:val="22"/>
              </w:rPr>
              <w:t>新能源与节能</w:t>
            </w:r>
            <w:r>
              <w:rPr>
                <w:rFonts w:ascii="宋体" w:hAnsi="宋体" w:eastAsia="宋体" w:cs="宋体"/>
                <w:spacing w:val="24"/>
                <w:sz w:val="22"/>
                <w:szCs w:val="22"/>
              </w:rPr>
              <w:t xml:space="preserve"> </w:t>
            </w:r>
            <w:r>
              <w:rPr>
                <w:rFonts w:hint="eastAsia" w:ascii="宋体" w:hAnsi="宋体" w:cs="宋体"/>
                <w:spacing w:val="24"/>
                <w:sz w:val="22"/>
                <w:szCs w:val="22"/>
                <w:lang w:val="en-US" w:eastAsia="zh-CN"/>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hint="eastAsia" w:ascii="宋体" w:hAnsi="宋体" w:cs="宋体"/>
                <w:spacing w:val="-5"/>
                <w:sz w:val="22"/>
                <w:szCs w:val="22"/>
                <w:lang w:val="en-US" w:eastAsia="zh-CN"/>
              </w:rPr>
              <w:t xml:space="preserve">   </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cs="宋体"/>
                <w:spacing w:val="1"/>
                <w:sz w:val="22"/>
                <w:szCs w:val="22"/>
                <w:lang w:val="en-US" w:eastAsia="zh-CN"/>
              </w:rPr>
              <w:t xml:space="preserve"> </w:t>
            </w:r>
            <w:r>
              <w:rPr>
                <w:rFonts w:hint="eastAsia" w:ascii="宋体" w:hAnsi="宋体" w:eastAsia="宋体" w:cs="宋体"/>
                <w:spacing w:val="1"/>
                <w:sz w:val="22"/>
                <w:szCs w:val="22"/>
              </w:rPr>
              <w:t>□</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5" w:hRule="atLeast"/>
        </w:trPr>
        <w:tc>
          <w:tcPr>
            <w:tcW w:w="1973" w:type="dxa"/>
          </w:tcPr>
          <w:p>
            <w:pPr>
              <w:spacing w:line="248" w:lineRule="auto"/>
            </w:pPr>
          </w:p>
          <w:p>
            <w:pPr>
              <w:spacing w:line="248" w:lineRule="auto"/>
            </w:pPr>
          </w:p>
          <w:p>
            <w:pPr>
              <w:spacing w:line="248" w:lineRule="auto"/>
            </w:pPr>
          </w:p>
          <w:p>
            <w:pPr>
              <w:spacing w:line="249" w:lineRule="auto"/>
            </w:pPr>
          </w:p>
          <w:p>
            <w:pPr>
              <w:spacing w:line="249" w:lineRule="auto"/>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活塞在工况下，由于连杆侧向力和燃烧室高温高爆压的共同作用，易导致环槽的磨损，从而导致漏气量增加，并产生积碳，影响发动机正常工作。</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该项目亟需解决通过技术革新，提高活塞环槽的表面硬度，从而提高环槽的耐磨性能，降低环槽在工况情况下的磨损速度，提高活塞的使用寿命，从而提高整机的寿命。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tcPr>
          <w:p>
            <w:pPr>
              <w:spacing w:line="246" w:lineRule="auto"/>
            </w:pPr>
          </w:p>
          <w:p>
            <w:pPr>
              <w:spacing w:line="246" w:lineRule="auto"/>
            </w:pPr>
          </w:p>
          <w:p>
            <w:pPr>
              <w:spacing w:line="246" w:lineRule="auto"/>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中内凯思汽车新动力系统有限公司是一家专业化生产钢质活塞的高新技术企业，公司建设有河南省国六发动机钢质活塞工程技术研究中心，河南省企业技术中，公司内部建设有专业的精密检测室、理化检测室、计量室等必要的活塞项目研发机构，能够满足科研项目的需求，公司财务制度完善，运行情况良好，具备充足的现金流可以保障项目的研究和实施，项目经过前期调研，就项目的技术路线、技术工艺的可行性及产业化进行了充分的论证研究，具有重大的社会经济价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tcPr>
          <w:p>
            <w:r>
              <w:rPr>
                <w:rFonts w:hint="eastAsia" w:ascii="宋体" w:hAnsi="宋体" w:eastAsia="宋体" w:cs="宋体"/>
              </w:rPr>
              <w:t>合作开发，经费由公司承担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center"/>
          </w:tcPr>
          <w:p>
            <w:pPr>
              <w:spacing w:before="189" w:line="219" w:lineRule="auto"/>
              <w:ind w:left="622"/>
              <w:rPr>
                <w:rFonts w:ascii="宋体" w:hAnsi="宋体" w:eastAsia="宋体" w:cs="宋体"/>
                <w:sz w:val="22"/>
                <w:szCs w:val="22"/>
              </w:rPr>
            </w:pPr>
            <w:r>
              <w:rPr>
                <w:rFonts w:hint="eastAsia" w:ascii="宋体" w:hAnsi="宋体" w:eastAsia="宋体" w:cs="宋体"/>
                <w:spacing w:val="-2"/>
                <w:sz w:val="22"/>
                <w:szCs w:val="22"/>
              </w:rPr>
              <w:t>刘一村</w:t>
            </w:r>
          </w:p>
        </w:tc>
        <w:tc>
          <w:tcPr>
            <w:tcW w:w="1269" w:type="dxa"/>
            <w:vAlign w:val="center"/>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rPr>
                <w:rFonts w:eastAsiaTheme="minorEastAsia"/>
              </w:rPr>
            </w:pPr>
            <w:r>
              <w:rPr>
                <w:rFonts w:hint="eastAsia" w:eastAsiaTheme="minorEastAsia"/>
              </w:rPr>
              <w:t>1</w:t>
            </w:r>
            <w:r>
              <w:rPr>
                <w:rFonts w:eastAsiaTheme="minorEastAsia"/>
              </w:rPr>
              <w:t>5716363770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center"/>
          </w:tcPr>
          <w:p>
            <w:r>
              <w:rPr>
                <w:rFonts w:ascii="宋体" w:hAnsi="宋体" w:eastAsia="宋体" w:cs="宋体"/>
              </w:rPr>
              <w:t>L</w:t>
            </w:r>
            <w:r>
              <w:rPr>
                <w:rFonts w:hint="eastAsia" w:ascii="宋体" w:hAnsi="宋体" w:eastAsia="宋体" w:cs="宋体"/>
              </w:rPr>
              <w:t>iuyicun</w:t>
            </w:r>
            <w:r>
              <w:rPr>
                <w:rFonts w:ascii="宋体" w:hAnsi="宋体" w:eastAsia="宋体" w:cs="宋体"/>
              </w:rPr>
              <w:t>@znksauto.com</w:t>
            </w:r>
          </w:p>
        </w:tc>
        <w:tc>
          <w:tcPr>
            <w:tcW w:w="1269" w:type="dxa"/>
            <w:vAlign w:val="center"/>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rPr>
                <w:rFonts w:eastAsiaTheme="minorEastAsia"/>
              </w:rPr>
            </w:pPr>
            <w:r>
              <w:rPr>
                <w:rFonts w:hint="eastAsia" w:eastAsiaTheme="minorEastAsia"/>
              </w:rPr>
              <w:t>孟州市产业集聚区第三大街8号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before="1" w:line="220" w:lineRule="auto"/>
        <w:ind w:left="44"/>
        <w:rPr>
          <w:rFonts w:hint="eastAsia" w:ascii="黑体" w:hAnsi="黑体" w:eastAsia="黑体" w:cs="黑体"/>
        </w:rPr>
        <w:sectPr>
          <w:footerReference r:id="rId3" w:type="default"/>
          <w:pgSz w:w="11900" w:h="16830"/>
          <w:pgMar w:top="1430" w:right="1504" w:bottom="1327" w:left="1194" w:header="0" w:footer="1061" w:gutter="0"/>
          <w:pgBorders>
            <w:top w:val="none" w:sz="0" w:space="0"/>
            <w:left w:val="none" w:sz="0" w:space="0"/>
            <w:bottom w:val="none" w:sz="0" w:space="0"/>
            <w:right w:val="none" w:sz="0" w:space="0"/>
          </w:pgBorders>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序号6：中原内配集团智能装备有限公司</w:t>
      </w:r>
    </w:p>
    <w:p>
      <w:pPr>
        <w:spacing w:line="36" w:lineRule="exact"/>
      </w:pPr>
    </w:p>
    <w:tbl>
      <w:tblPr>
        <w:tblStyle w:val="21"/>
        <w:tblW w:w="9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973" w:type="dxa"/>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tcBorders>
              <w:bottom w:val="single" w:color="auto" w:sz="4" w:space="0"/>
            </w:tcBorders>
            <w:vAlign w:val="center"/>
          </w:tcPr>
          <w:p>
            <w:pPr>
              <w:spacing w:line="276" w:lineRule="auto"/>
              <w:jc w:val="center"/>
            </w:pPr>
            <w:r>
              <w:rPr>
                <w:rFonts w:hint="eastAsia" w:ascii="宋体" w:hAnsi="宋体" w:eastAsia="宋体" w:cs="宋体"/>
              </w:rPr>
              <w:t>钛合金加工技术应用与开发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1973" w:type="dxa"/>
          </w:tcPr>
          <w:p>
            <w:pPr>
              <w:spacing w:line="256" w:lineRule="auto"/>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tcBorders>
              <w:top w:val="single" w:color="auto" w:sz="4" w:space="0"/>
            </w:tcBorders>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hint="eastAsia" w:ascii="宋体" w:hAnsi="宋体" w:eastAsia="宋体" w:cs="宋体"/>
                <w:spacing w:val="-4"/>
                <w:sz w:val="22"/>
                <w:szCs w:val="22"/>
              </w:rPr>
              <w:t>☑</w:t>
            </w:r>
            <w:r>
              <w:rPr>
                <w:rFonts w:ascii="宋体" w:hAnsi="宋体" w:eastAsia="宋体" w:cs="宋体"/>
                <w:spacing w:val="-4"/>
                <w:sz w:val="22"/>
                <w:szCs w:val="22"/>
              </w:rPr>
              <w:t>新材料</w:t>
            </w:r>
            <w:r>
              <w:rPr>
                <w:rFonts w:hint="eastAsia" w:ascii="宋体" w:hAnsi="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hint="eastAsia" w:ascii="宋体" w:hAnsi="宋体" w:cs="宋体"/>
                <w:spacing w:val="-5"/>
                <w:sz w:val="22"/>
                <w:szCs w:val="22"/>
                <w:lang w:eastAsia="zh-CN"/>
              </w:rPr>
              <w:t>□</w:t>
            </w:r>
            <w:r>
              <w:rPr>
                <w:rFonts w:ascii="宋体" w:hAnsi="宋体" w:eastAsia="宋体" w:cs="宋体"/>
                <w:spacing w:val="-5"/>
                <w:sz w:val="22"/>
                <w:szCs w:val="22"/>
              </w:rPr>
              <w:t>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0" w:hRule="atLeast"/>
          <w:jc w:val="center"/>
        </w:trPr>
        <w:tc>
          <w:tcPr>
            <w:tcW w:w="1973"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钛及钛合金是一种新兴的生物金属工程材料，具有比重小、高比强、耐高温、耐腐蚀、超导性、无磁性、记忆性、良好的生物相容性等等诸多优良的材料特性，不仅是航天航空兵器、舰船等军事工业中不可缺少的结构材料，而且在制药、医疗器械等民用领域中也广泛应用，特别是制造人工关节等。但同时钛合金也具有导热系数小、弹性模量低、化学活性高等特点，是典型的难加工材料。因此提高钛合金加工中的效率和质量成为亟待解决的技术问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我公司目前主要研发以钛合金为材料的多款机械加工产品，旨在通过工艺、装备、夹具、切削参数等的提升，实现钛合金加工的高效率及产品质量的稳定性。目前拟突破和需要解决的关键技术有：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1、实现钛合金加工过程中刀具寿命的提高；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2、实现在钛合金加工过程中工装夹具的装夹稳定性和快速装夹；</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3、实现钛合金加工工艺的提升与改进，实现高效加工。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jc w:val="center"/>
        </w:trPr>
        <w:tc>
          <w:tcPr>
            <w:tcW w:w="1973" w:type="dxa"/>
          </w:tcPr>
          <w:p>
            <w:pPr>
              <w:spacing w:line="246" w:lineRule="auto"/>
            </w:pPr>
          </w:p>
          <w:p>
            <w:pPr>
              <w:spacing w:line="246" w:lineRule="auto"/>
            </w:pPr>
          </w:p>
          <w:p>
            <w:pPr>
              <w:spacing w:line="246" w:lineRule="auto"/>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原内配集团智能装备有限公司成立于2015年9月9日，是国家高新技术企业、河南省专精特新企业。核心业务包含空气处理、机床废排处理、外部高端零部件、数控机床制造、汽车零部件、高精度工装夹具等研发和制造，是中原内配集团控股子公司之一。</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公司拥有焦作市专用机床夹具工程技术研究中心、河南省自动化工装夹具工程技术研究中心等研发平台，拥有现代化的办公场所和生产研发车间，生产车间配备国内一流的生产设备：进口数控车床、铣床、卧式加工中心、五面体龙门加工中心等高端加工装备，此外常规加工设备如车床、外圆及平面磨床等设备也充分满足常规工艺的实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建立了完善的产品研发体系，制定实施了一系列研发管理制度，拥有同行业领先水平的研究设备、检测仪器和完善的实验基地，培养了一批研发能力强、技术水平高、工程化实践经验丰富的研究开发队伍。公司与河南理工大学合作，建立了学术研究与技术创新、成果转化机构，在产品生产工艺研究等方面取得了多项技术成果。</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公司年投入研发费用不低于销售收入的4%,并制定一系列研发管理及激励举措，促进研发项目的快速推进，保证了产品从研发到首次产业化、商用化转化的速度和行业共性技术瓶颈的突破和解决。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973" w:type="dxa"/>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both"/>
              <w:rPr>
                <w:rFonts w:hint="eastAsia" w:eastAsiaTheme="minorEastAsia"/>
              </w:rPr>
            </w:pPr>
            <w:r>
              <w:rPr>
                <w:rFonts w:ascii="宋体" w:hAnsi="宋体" w:eastAsia="宋体" w:cs="宋体"/>
                <w:sz w:val="21"/>
                <w:szCs w:val="21"/>
              </w:rPr>
              <w:t>引进技术、合作开发</w:t>
            </w:r>
            <w:r>
              <w:rPr>
                <w:rFonts w:hint="eastAsia" w:ascii="宋体" w:hAnsi="宋体" w:eastAsia="宋体" w:cs="宋体"/>
                <w:sz w:val="21"/>
                <w:szCs w:val="21"/>
                <w:lang w:val="en-US" w:eastAsia="zh-CN"/>
              </w:rPr>
              <w:t>,待遇由双方协商确定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973" w:type="dxa"/>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center"/>
          </w:tcPr>
          <w:p>
            <w:pPr>
              <w:spacing w:before="189" w:line="219" w:lineRule="auto"/>
              <w:jc w:val="center"/>
              <w:rPr>
                <w:rFonts w:ascii="宋体" w:hAnsi="宋体" w:eastAsia="宋体" w:cs="宋体"/>
                <w:sz w:val="22"/>
                <w:szCs w:val="22"/>
              </w:rPr>
            </w:pPr>
            <w:r>
              <w:rPr>
                <w:rFonts w:hint="eastAsia" w:ascii="宋体" w:hAnsi="宋体" w:eastAsia="宋体" w:cs="宋体"/>
                <w:spacing w:val="-2"/>
                <w:sz w:val="22"/>
                <w:szCs w:val="22"/>
                <w:lang w:val="en-US" w:eastAsia="zh-CN"/>
              </w:rPr>
              <w:t>宜娜</w:t>
            </w:r>
          </w:p>
        </w:tc>
        <w:tc>
          <w:tcPr>
            <w:tcW w:w="1269" w:type="dxa"/>
            <w:vAlign w:val="top"/>
          </w:tcPr>
          <w:p>
            <w:pPr>
              <w:spacing w:before="182" w:line="221" w:lineRule="auto"/>
              <w:ind w:left="224" w:leftChars="0"/>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pPr>
            <w:r>
              <w:rPr>
                <w:rFonts w:hint="eastAsia" w:eastAsia="宋体"/>
                <w:sz w:val="21"/>
                <w:lang w:val="en-US" w:eastAsia="zh-CN"/>
              </w:rPr>
              <w:t>18790223020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973" w:type="dxa"/>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center"/>
          </w:tcPr>
          <w:p>
            <w:pPr>
              <w:jc w:val="center"/>
            </w:pPr>
            <w:r>
              <w:rPr>
                <w:rFonts w:hint="eastAsia" w:eastAsia="宋体"/>
                <w:sz w:val="21"/>
                <w:lang w:val="en-US" w:eastAsia="zh-CN"/>
              </w:rPr>
              <w:t>yina@hnzynp.com.cn</w:t>
            </w:r>
          </w:p>
        </w:tc>
        <w:tc>
          <w:tcPr>
            <w:tcW w:w="1269" w:type="dxa"/>
            <w:vAlign w:val="top"/>
          </w:tcPr>
          <w:p>
            <w:pPr>
              <w:spacing w:before="219" w:line="220" w:lineRule="auto"/>
              <w:ind w:left="224" w:leftChars="0"/>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pPr>
            <w:r>
              <w:rPr>
                <w:rFonts w:hint="eastAsia" w:eastAsia="宋体"/>
                <w:sz w:val="21"/>
                <w:lang w:val="en-US" w:eastAsia="zh-CN"/>
              </w:rPr>
              <w:t>河南省孟州市西虢镇产业集聚区淮河大道69 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before="178" w:line="219" w:lineRule="auto"/>
        <w:ind w:left="205"/>
        <w:rPr>
          <w:rFonts w:ascii="宋体" w:hAnsi="宋体" w:eastAsia="宋体" w:cs="宋体"/>
          <w:spacing w:val="-2"/>
          <w:sz w:val="22"/>
          <w:szCs w:val="22"/>
        </w:rPr>
        <w:sectPr>
          <w:footerReference r:id="rId4" w:type="default"/>
          <w:pgSz w:w="11900" w:h="16830"/>
          <w:pgMar w:top="1430" w:right="1504" w:bottom="1327" w:left="1194" w:header="0" w:footer="1061" w:gutter="0"/>
          <w:pgBorders>
            <w:top w:val="none" w:sz="0" w:space="0"/>
            <w:left w:val="none" w:sz="0" w:space="0"/>
            <w:bottom w:val="none" w:sz="0" w:space="0"/>
            <w:right w:val="none" w:sz="0" w:space="0"/>
          </w:pgBorders>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序号7：大地合金</w:t>
      </w:r>
    </w:p>
    <w:p>
      <w:pPr>
        <w:spacing w:line="36" w:lineRule="exact"/>
      </w:pPr>
    </w:p>
    <w:tbl>
      <w:tblPr>
        <w:tblStyle w:val="21"/>
        <w:tblW w:w="88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2"/>
        <w:gridCol w:w="2655"/>
        <w:gridCol w:w="1182"/>
        <w:gridCol w:w="3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772" w:type="dxa"/>
            <w:vAlign w:val="center"/>
          </w:tcPr>
          <w:p>
            <w:pPr>
              <w:spacing w:before="184" w:line="22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035" w:type="dxa"/>
            <w:gridSpan w:val="3"/>
            <w:vAlign w:val="center"/>
          </w:tcPr>
          <w:p>
            <w:pPr>
              <w:jc w:val="center"/>
              <w:rPr>
                <w:rFonts w:hint="default" w:ascii="Arial" w:eastAsia="宋体"/>
                <w:sz w:val="21"/>
                <w:lang w:val="en-US" w:eastAsia="zh-CN"/>
              </w:rPr>
            </w:pPr>
            <w:r>
              <w:rPr>
                <w:rFonts w:hint="eastAsia" w:eastAsia="宋体"/>
                <w:sz w:val="21"/>
                <w:lang w:val="en-US" w:eastAsia="zh-CN"/>
              </w:rPr>
              <w:t>高强超细合金材料的研究与产业化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772" w:type="dxa"/>
            <w:vAlign w:val="center"/>
          </w:tcPr>
          <w:p>
            <w:pPr>
              <w:spacing w:before="72" w:line="220" w:lineRule="auto"/>
              <w:jc w:val="center"/>
              <w:rPr>
                <w:rFonts w:ascii="宋体" w:hAnsi="宋体" w:eastAsia="宋体" w:cs="宋体"/>
                <w:sz w:val="22"/>
                <w:szCs w:val="22"/>
              </w:rPr>
            </w:pPr>
            <w:r>
              <w:rPr>
                <w:rFonts w:ascii="宋体" w:hAnsi="宋体" w:eastAsia="宋体" w:cs="宋体"/>
                <w:spacing w:val="-2"/>
                <w:sz w:val="22"/>
                <w:szCs w:val="22"/>
              </w:rPr>
              <w:t>所属领域</w:t>
            </w:r>
          </w:p>
        </w:tc>
        <w:tc>
          <w:tcPr>
            <w:tcW w:w="7035"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MS Gothic" w:hAnsi="MS Gothic" w:eastAsia="MS Gothic" w:cs="MS Gothic"/>
                <w:spacing w:val="4"/>
                <w:sz w:val="21"/>
                <w:szCs w:val="21"/>
              </w:rPr>
              <w:t>☑</w:t>
            </w:r>
            <w:r>
              <w:rPr>
                <w:rFonts w:ascii="宋体" w:hAnsi="宋体" w:eastAsia="宋体" w:cs="宋体"/>
                <w:spacing w:val="-4"/>
                <w:sz w:val="22"/>
                <w:szCs w:val="22"/>
              </w:rPr>
              <w:t>新材料</w:t>
            </w:r>
            <w:r>
              <w:rPr>
                <w:rFonts w:hint="eastAsia" w:ascii="宋体" w:hAnsi="宋体" w:eastAsia="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cs="宋体"/>
                <w:spacing w:val="1"/>
                <w:sz w:val="22"/>
                <w:szCs w:val="22"/>
                <w:lang w:val="en-US" w:eastAsia="zh-CN"/>
              </w:rPr>
              <w:t xml:space="preserve"> </w:t>
            </w:r>
            <w:r>
              <w:rPr>
                <w:rFonts w:ascii="宋体" w:hAnsi="宋体" w:eastAsia="宋体" w:cs="宋体"/>
                <w:spacing w:val="-4"/>
                <w:sz w:val="22"/>
                <w:szCs w:val="22"/>
              </w:rPr>
              <w:t>口</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8" w:hRule="atLeast"/>
        </w:trPr>
        <w:tc>
          <w:tcPr>
            <w:tcW w:w="1772" w:type="dxa"/>
            <w:vAlign w:val="center"/>
          </w:tcPr>
          <w:p>
            <w:pPr>
              <w:spacing w:before="72" w:line="373" w:lineRule="auto"/>
              <w:ind w:right="316"/>
              <w:jc w:val="center"/>
              <w:rPr>
                <w:rFonts w:ascii="宋体" w:hAnsi="宋体" w:eastAsia="宋体" w:cs="宋体"/>
                <w:sz w:val="22"/>
                <w:szCs w:val="22"/>
              </w:rPr>
            </w:pPr>
            <w:r>
              <w:rPr>
                <w:rFonts w:ascii="宋体" w:hAnsi="宋体" w:eastAsia="宋体" w:cs="宋体"/>
                <w:spacing w:val="1"/>
                <w:sz w:val="22"/>
                <w:szCs w:val="22"/>
              </w:rPr>
              <w:t>项目需解决或研究的问题</w:t>
            </w:r>
          </w:p>
          <w:p>
            <w:pPr>
              <w:spacing w:line="219" w:lineRule="auto"/>
              <w:ind w:left="304"/>
              <w:jc w:val="center"/>
              <w:rPr>
                <w:rFonts w:ascii="宋体" w:hAnsi="宋体" w:eastAsia="宋体" w:cs="宋体"/>
                <w:sz w:val="22"/>
                <w:szCs w:val="22"/>
              </w:rPr>
            </w:pPr>
            <w:r>
              <w:rPr>
                <w:rFonts w:ascii="宋体" w:hAnsi="宋体" w:eastAsia="宋体" w:cs="宋体"/>
                <w:spacing w:val="6"/>
                <w:sz w:val="22"/>
                <w:szCs w:val="22"/>
              </w:rPr>
              <w:t>(限1000字)</w:t>
            </w:r>
          </w:p>
        </w:tc>
        <w:tc>
          <w:tcPr>
            <w:tcW w:w="7035"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根据中国光伏行业协会CPIA数据，2021年，我国光伏新增装机54.88GW，占全国新增发电装机量的31.17%，同比增长13.9%。在光伏新增装机总量中，分布式新增装机量约29.28GW（其中户用光伏新增装机量约21.6GW），占当年我国新增光伏装机量约53.4%，历史上首次突破50%。预计2022-2025年，全球光伏年均新增装机将达到232-286GW。根据工信部数据，2022年上半年全国硅片产量约152.8GW，同比增长45.5%。金刚线作为硅片切割环节的核心耗材，其切割效果直接影响硅片的质量及光伏组件的光电转换性能，对光伏降本影响重大。在硅片薄片化和硅料价格高企的背景下，金刚线具备细线化的长期趋势。</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随着钨丝母线的产能逐步释放和金刚线环节工艺技术的进步，预计钨丝母线在光伏切割金刚线应用领域的渗透率将逐步提升，为本次项目顺利实施提供了强大的市场基础。</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破断力是指金刚线在拉伸过程中所能承受的最大拉力。破断力和线径、抗拉强度成正比，因此一般线径越细则破断力越低。随着线径越来越细，对碳钢丝的力学性能也相应提出了巨大挑战。而钨丝为合金材料，一般掺杂Re、La等元素，配方不同钨丝性能表现不同。钨丝因其高强度和高韧性、可加工至更细等性能可升级替代碳钢丝。</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本项目旨在通过预烧及垂熔烧结技术的改善，焊接技术的提升，配方的完善来生产出直径达到3微米的超细钨丝产品并实现产业化生产。</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（一）配方添加过程中稀土元素的添加及均匀性控制</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钨中添加一定量的稀土元素，能改变钨丝的使用性能，如在钨中添加铈或钍能提高电子发射能力和抗烧蚀能力，同时可提高钨的加工性能。但在生产过程中，钨掺杂稀土元素也会出一些意想不到的麻烦，钨丝的加工属于难熔金属变形加工，元素掺杂的均匀性较难控制。</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（二）拉丝、锻打加工较困难，通过拉丝、锻打要保证最终钨丝的直径均匀性、改善钨棒内部晶粒结构、提高钨棒的加工性能有的重要的作用。</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（三）低温预烧结、高温垂熔烧结技术</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压制后的圆形钨条必须先经过低温预烧结和高温烧结，所以烧结工艺对中的温度、时间、氢气流量的控制对产品中杂质元素的挥发，提高密度、横断面晶粒的均匀性至关重要。</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（四）电解腐蚀方法，采用多段式连续电解腐蚀方法使钨丝表面光滑平整。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72"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top"/>
              <w:rPr>
                <w:rFonts w:ascii="宋体" w:hAnsi="宋体" w:eastAsia="宋体" w:cs="宋体"/>
                <w:sz w:val="22"/>
                <w:szCs w:val="22"/>
              </w:rPr>
            </w:pPr>
            <w:r>
              <w:rPr>
                <w:rFonts w:hint="eastAsia" w:ascii="宋体" w:hAnsi="宋体" w:eastAsia="宋体" w:cs="Times New Roman"/>
                <w:kern w:val="2"/>
                <w:sz w:val="21"/>
                <w:szCs w:val="21"/>
                <w:lang w:val="en-US" w:eastAsia="zh-CN" w:bidi="ar-SA"/>
              </w:rPr>
              <w:t>项目保障(研究设施、研发经费等)(限800字)</w:t>
            </w:r>
          </w:p>
        </w:tc>
        <w:tc>
          <w:tcPr>
            <w:tcW w:w="7035"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公司目前已有16个牌号、200余种规格的产品，是国内领先的硬质合金生产企业。</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专业的技术研发团队，拥有省工程技术研究中心、河南省博士后研发基地、河南省国际联合实验室等多个科研平台，并与美国伊利诺伊州理工学院、河南工业大学等国内外高校、科研机构具有良好的研发合作关系。公司已通过ISO9001国际质量体系认证、ISO14001环境体系认证。产品主要销往我国华南、华东、华中、华北四大区域，并远销至台湾、韩国、泰国、美国等国家和地区。目前，大地合金已在行业内打响了大地的品牌，硬质合金棒材类产品中，PCB棒材国内市场占有率达到了25%，研发的纳米级超细微钻棒材达到了国内领先水平，完全替代了进口，填补了国内空白。</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研发费每年按销售额的3-5%比例在年初进行预算，平均近几年研发投入不少于600万元，为激励研发人员的工作积极性，我公司还制定了一系列的奖励政策，通过年终奖金、市场效益提成等措施，激励研发人员积极性，加还研发工作以及产业化工作的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772" w:type="dxa"/>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合作方式及待遇</w:t>
            </w:r>
          </w:p>
        </w:tc>
        <w:tc>
          <w:tcPr>
            <w:tcW w:w="7035"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center"/>
              <w:textAlignment w:val="top"/>
              <w:rPr>
                <w:rFonts w:hint="eastAsia" w:ascii="宋体" w:hAnsi="宋体" w:eastAsia="宋体" w:cs="Times New Roman"/>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772" w:type="dxa"/>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联系人</w:t>
            </w:r>
          </w:p>
        </w:tc>
        <w:tc>
          <w:tcPr>
            <w:tcW w:w="2655" w:type="dxa"/>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朱晓辉</w:t>
            </w:r>
          </w:p>
        </w:tc>
        <w:tc>
          <w:tcPr>
            <w:tcW w:w="1182" w:type="dxa"/>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联系电话</w:t>
            </w:r>
          </w:p>
        </w:tc>
        <w:tc>
          <w:tcPr>
            <w:tcW w:w="3198" w:type="dxa"/>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15225853965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772" w:type="dxa"/>
            <w:vAlign w:val="center"/>
          </w:tcPr>
          <w:p>
            <w:pPr>
              <w:keepNext w:val="0"/>
              <w:keepLines w:val="0"/>
              <w:pageBreakBefore w:val="0"/>
              <w:widowControl/>
              <w:suppressLineNumbers w:val="0"/>
              <w:tabs>
                <w:tab w:val="left" w:pos="449"/>
                <w:tab w:val="center" w:pos="1041"/>
              </w:tabs>
              <w:kinsoku/>
              <w:wordWrap/>
              <w:overflowPunct/>
              <w:topLinePunct w:val="0"/>
              <w:autoSpaceDE/>
              <w:autoSpaceDN/>
              <w:bidi w:val="0"/>
              <w:adjustRightInd/>
              <w:snapToGrid/>
              <w:spacing w:line="440" w:lineRule="exact"/>
              <w:ind w:firstLine="0" w:firstLineChars="0"/>
              <w:jc w:val="center"/>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E-mail</w:t>
            </w:r>
          </w:p>
        </w:tc>
        <w:tc>
          <w:tcPr>
            <w:tcW w:w="2655" w:type="dxa"/>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Engineer3@grandmetals.com</w:t>
            </w:r>
          </w:p>
        </w:tc>
        <w:tc>
          <w:tcPr>
            <w:tcW w:w="1182" w:type="dxa"/>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单位地址</w:t>
            </w:r>
          </w:p>
        </w:tc>
        <w:tc>
          <w:tcPr>
            <w:tcW w:w="3198" w:type="dxa"/>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孟州市产业集聚区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eastAsia="zh-CN"/>
        </w:rPr>
      </w:pPr>
      <w:r>
        <w:rPr>
          <w:rFonts w:hint="eastAsia" w:ascii="宋体" w:hAnsi="宋体"/>
          <w:szCs w:val="21"/>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序号8：焦作市隆丰皮草企业有限公司</w:t>
      </w:r>
    </w:p>
    <w:tbl>
      <w:tblPr>
        <w:tblStyle w:val="8"/>
        <w:tblW w:w="8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2946"/>
        <w:gridCol w:w="1141"/>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96"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019" w:type="dxa"/>
            <w:gridSpan w:val="3"/>
            <w:noWrap w:val="0"/>
            <w:vAlign w:val="center"/>
          </w:tcPr>
          <w:p>
            <w:pPr>
              <w:spacing w:line="360" w:lineRule="auto"/>
              <w:jc w:val="center"/>
              <w:rPr>
                <w:rFonts w:hint="eastAsia" w:ascii="宋体" w:hAnsi="宋体"/>
                <w:szCs w:val="21"/>
              </w:rPr>
            </w:pPr>
            <w:r>
              <w:rPr>
                <w:rFonts w:hint="eastAsia" w:ascii="宋体" w:hAnsi="宋体"/>
                <w:szCs w:val="21"/>
              </w:rPr>
              <w:t>高档全植鞣NAPPA鞋面革加工工艺的研究与应用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796"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019"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796" w:type="dxa"/>
            <w:noWrap w:val="0"/>
            <w:vAlign w:val="center"/>
          </w:tcPr>
          <w:p>
            <w:pPr>
              <w:pStyle w:val="3"/>
              <w:jc w:val="center"/>
              <w:rPr>
                <w:rFonts w:hint="eastAsia" w:ascii="宋体" w:hAnsi="宋体"/>
                <w:sz w:val="21"/>
                <w:szCs w:val="21"/>
              </w:rPr>
            </w:pPr>
            <w:r>
              <w:rPr>
                <w:rFonts w:hint="eastAsia" w:ascii="宋体" w:hAnsi="宋体"/>
                <w:sz w:val="21"/>
                <w:szCs w:val="21"/>
              </w:rPr>
              <w:t>项目需解决</w:t>
            </w:r>
          </w:p>
          <w:p>
            <w:pPr>
              <w:pStyle w:val="3"/>
              <w:jc w:val="center"/>
              <w:rPr>
                <w:rFonts w:hint="eastAsia" w:ascii="宋体" w:hAnsi="宋体"/>
                <w:sz w:val="21"/>
                <w:szCs w:val="21"/>
              </w:rPr>
            </w:pPr>
            <w:r>
              <w:rPr>
                <w:rFonts w:hint="eastAsia" w:ascii="宋体" w:hAnsi="宋体"/>
                <w:sz w:val="21"/>
                <w:szCs w:val="21"/>
              </w:rPr>
              <w:t>或研究的问题</w:t>
            </w:r>
          </w:p>
          <w:p>
            <w:pPr>
              <w:pStyle w:val="3"/>
              <w:jc w:val="center"/>
              <w:rPr>
                <w:rFonts w:hint="eastAsia" w:ascii="宋体" w:hAnsi="宋体"/>
                <w:sz w:val="21"/>
                <w:szCs w:val="21"/>
              </w:rPr>
            </w:pPr>
            <w:r>
              <w:rPr>
                <w:rFonts w:hint="eastAsia" w:ascii="宋体" w:hAnsi="宋体"/>
                <w:sz w:val="21"/>
                <w:szCs w:val="21"/>
              </w:rPr>
              <w:t>（限1000字）</w:t>
            </w:r>
          </w:p>
        </w:tc>
        <w:tc>
          <w:tcPr>
            <w:tcW w:w="7019"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植物鞣剂俗称栲胶，是林产化学工业主要产品之一。在制革、石油、交通、矿业、化工、印染、造纸等行业中分别用作鞣剂、稀释剂、除垢剂、抑制剂、防蚀剂、匀染剂、固色剂着色剂等，目前在制革行业中用量最多，其次是石油，两者的用量占总用量的70% 左右。</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植物鞣料资源在我国十分丰富，如橡椀栲胶、马占相思栲胶等尤为丰富；其次，植物鞣剂对人体无害，易降解，植鞣革的生产过程清洁、安全，相对环保，生产的植鞣革符合绿色生态理念；最后，以植物鞣剂为主，其他鞣剂为辅的清洁生产工艺技术的研究已经比较成熟，具有推广应用的基础条件。</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全植鞣工艺，即仅使用来源于天然的植物鞣剂进行鞣制，纤维组织紧密，坚实饱满，成型性好，延伸性小，吸水性强，可与人体直接接触，不引起任何副作用。全植鞣革纤维具有更突出的毛细管效应，表现为更强的吸收汗液的能力，即吸湿能力强；全植鞣革断面的孔隙率和平均孔径较高，即革纤维的亲水性更强；全植鞣革的水分蒸发速率高，即排湿能力更强，表现为更好的快干性。但是，全植鞣革偏硬，且鞣制时间长，收缩温度比铬鞣革低，抗张强度和耐磨性也较弱。在NAPPA鞋面加工工艺中，植鞣剂通常用法是作为复鞣或其他结合鞣剂使用，鞣后的皮革属于半植鞣皮革，国内对全植鞣牛皮有少量报导，但鲜有全植鞣NAPPA皮的研究报导。</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开发一种全植鞣NAPPA鞋面，是一款新型的鞋面产品，以国产皮为原料，研发工序是从酸皮分选开始到涂饰成品结束。相较于传统铬鞣和半植鞣工艺，全植鞣的工艺体系以及产品都更加环保，产品身骨紧挺、易抛光、底光好、植鞣质感强，往往只需施加很轻的涂饰，就能达到很好的成品效果。本项目拟突破和解决的技术问题如下：</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1）植鞣过程当中，部分皮出现皮面管皱、起纹问题；</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2）植鞣增厚和湿削匀破里，对成品的厚度、强度有负面影响；</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3）皮身手感、紧实度、均匀度和植鞣感的平衡问题（包括易抛光性、底光、植鞣质感）；</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4）物性问题，最典型的是皮张抗温低的问题，纯植鞣皮革抗温约70℃-75℃；</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5）颜色问题，植鞣所选用的栲胶大多都有颜色，实际应用中发现，赋予皮身手感紧实度好的栲胶，大多颜色深，给后续染彩色订单，特别是浅色、亮色订单的颜色均匀度、饱满度造成一定困扰。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1796"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019"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为国家高新技术企业、国家知识产权优势企业、河南省创新龙头企业、河南省技术创新示范企业，拥有河南省皮草加工技术工程技术中心、河南省企业技术中心等省级研发平台。研发中心下设毛皮试验基地、革皮试验基地、时尚研发和检测中心。公司斥资数千万引进世界最先进的皮革生产、检测设备，拥有自动化试验转鼓、划槽、绷板干燥机、压花机、磨革机、削匀机、喷浆机、熨平机等实验设备；拥有耐光照试验机、透气性试验机、摩擦褪色试验机、耐寒试验机、耐汗试验机、原子吸收分析仪、紫外可见光分光光度计等先进检测设备，具备检测皮革生产来料检验、过程控制和成品保证的全程监控能力。近年来公司积极引进国内外高层次科技创新人才和紧缺的专业技术人才，与国内皮革高等院校陕西科技大学、四川大学、郑州大学、齐鲁工业大学等高校进行项目咨询合作和产学研相关活动的开展，积极加强科研合作，联合培养人才。公司建立了完善的研发管理体系，出台有《研发组织管理制度》、《研发投入核算管理制度》、《科技成果转化的组织实施与激励奖励制度》、《科技人员绩效考核奖励制度》等制度，保证研发顺利进行。公司一直十分重视科研技术开发，近几年提供充足的经费支持，多年来的研发费用均超过国家高新技术企业3%的标准，2022年研发费用达到7734万元，为公司技术发展奠定了坚实的资金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96"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019" w:type="dxa"/>
            <w:gridSpan w:val="3"/>
            <w:noWrap w:val="0"/>
            <w:vAlign w:val="center"/>
          </w:tcPr>
          <w:p>
            <w:pPr>
              <w:spacing w:line="360" w:lineRule="auto"/>
              <w:rPr>
                <w:rFonts w:hint="eastAsia" w:ascii="宋体" w:hAnsi="宋体"/>
                <w:szCs w:val="21"/>
              </w:rPr>
            </w:pPr>
            <w:r>
              <w:rPr>
                <w:rFonts w:hint="eastAsia" w:ascii="宋体" w:hAnsi="宋体"/>
                <w:sz w:val="13"/>
                <w:szCs w:val="13"/>
                <w:bdr w:val="single" w:color="auto" w:sz="4" w:space="0"/>
              </w:rPr>
              <w:t>√</w:t>
            </w:r>
            <w:r>
              <w:rPr>
                <w:rFonts w:hint="eastAsia" w:ascii="宋体" w:hAnsi="宋体"/>
                <w:bCs/>
                <w:szCs w:val="21"/>
              </w:rPr>
              <w:t>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96"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946"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段旭阳</w:t>
            </w:r>
          </w:p>
        </w:tc>
        <w:tc>
          <w:tcPr>
            <w:tcW w:w="1141"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2932" w:type="dxa"/>
            <w:noWrap w:val="0"/>
            <w:vAlign w:val="center"/>
          </w:tcPr>
          <w:p>
            <w:pPr>
              <w:spacing w:line="360" w:lineRule="auto"/>
              <w:jc w:val="center"/>
              <w:rPr>
                <w:rFonts w:hint="eastAsia" w:ascii="宋体" w:hAnsi="宋体"/>
                <w:szCs w:val="21"/>
              </w:rPr>
            </w:pPr>
            <w:r>
              <w:rPr>
                <w:rFonts w:ascii="宋体" w:hAnsi="宋体"/>
                <w:szCs w:val="21"/>
              </w:rPr>
              <w:t>18239153816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796"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946" w:type="dxa"/>
            <w:noWrap w:val="0"/>
            <w:vAlign w:val="center"/>
          </w:tcPr>
          <w:p>
            <w:pPr>
              <w:spacing w:line="360" w:lineRule="auto"/>
              <w:jc w:val="center"/>
              <w:rPr>
                <w:rFonts w:hint="eastAsia" w:ascii="宋体" w:hAnsi="宋体"/>
                <w:szCs w:val="21"/>
              </w:rPr>
            </w:pPr>
            <w:r>
              <w:rPr>
                <w:rFonts w:ascii="宋体" w:hAnsi="宋体"/>
                <w:szCs w:val="21"/>
              </w:rPr>
              <w:t>albert.duan</w:t>
            </w:r>
            <w:r>
              <w:rPr>
                <w:rFonts w:hint="eastAsia" w:ascii="宋体" w:hAnsi="宋体"/>
                <w:szCs w:val="21"/>
              </w:rPr>
              <w:t>@prosper.com.cn</w:t>
            </w:r>
          </w:p>
        </w:tc>
        <w:tc>
          <w:tcPr>
            <w:tcW w:w="1141"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2932" w:type="dxa"/>
            <w:noWrap w:val="0"/>
            <w:vAlign w:val="center"/>
          </w:tcPr>
          <w:p>
            <w:pPr>
              <w:spacing w:line="360" w:lineRule="auto"/>
              <w:jc w:val="center"/>
              <w:rPr>
                <w:rFonts w:hint="eastAsia" w:ascii="宋体" w:hAnsi="宋体"/>
                <w:szCs w:val="21"/>
              </w:rPr>
            </w:pPr>
            <w:r>
              <w:rPr>
                <w:rFonts w:hint="eastAsia" w:ascii="宋体" w:hAnsi="宋体"/>
                <w:szCs w:val="21"/>
              </w:rPr>
              <w:t>河南省孟州市西工业区5号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序号9：河南北星精工技术有限公司</w:t>
      </w:r>
    </w:p>
    <w:tbl>
      <w:tblPr>
        <w:tblStyle w:val="8"/>
        <w:tblW w:w="8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69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eastAsia="宋体" w:cs="宋体"/>
                <w:sz w:val="24"/>
                <w:szCs w:val="24"/>
              </w:rPr>
              <w:t>集成电路基板电子级氮化硅材料研发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6994"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u w:val="none"/>
                <w:lang w:eastAsia="zh-CN"/>
              </w:rPr>
              <w:t>□</w:t>
            </w:r>
            <w:r>
              <w:rPr>
                <w:rFonts w:hint="eastAsia" w:ascii="宋体" w:hAnsi="宋体"/>
                <w:bCs/>
                <w:szCs w:val="21"/>
                <w:u w:val="none"/>
              </w:rPr>
              <w:t xml:space="preserve">电子信息 </w:t>
            </w:r>
            <w:r>
              <w:rPr>
                <w:rFonts w:ascii="宋体" w:hAnsi="宋体"/>
                <w:bCs/>
                <w:szCs w:val="21"/>
                <w:u w:val="none"/>
              </w:rPr>
              <w:t xml:space="preserve">  </w:t>
            </w:r>
            <w:r>
              <w:rPr>
                <w:rFonts w:hint="eastAsia" w:ascii="宋体" w:hAnsi="宋体"/>
                <w:bCs/>
                <w:szCs w:val="21"/>
                <w:u w:val="none"/>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6994"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近年来，半导体器件沿着大功率化、高频化、集成化的方向迅猛发展。半导体器件工作产生的热量是引起半导体器件失效的关键因素，而绝缘基板的导热性是影响整体半导体器件散热的关键。此外，如在电动汽车、高铁、风电逆变器等领域，半导体器件IGBT使用过程中往往要面临颠簸、震动、大电流产生的热震等复杂的力学环境，这对所用材料的力学可靠性提出了严苛的要求。氮化铝材料已无法满足实际要求，为此需要力学更好的新的散热材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氮化硅（Si3N4）陶瓷具有硬度大、强度高、热膨胀系数小、高温蠕变小、抗氧化性能好、热腐蚀性能好、摩擦系数小等诸多优异性能，是综合性能最好的结构陶瓷材料。氮化硅的热膨胀系数为３.0×10－６／℃左右，与SiC和ＧaAs等第三代半导体芯片材料匹配良好。目前氮化硅陶瓷已成为国内外公认的兼具高强韧，高导热的新型半导体器件用陶瓷基板材料。</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1、项目需要解决的问题：研发集成电路基板电子级氮化硅材料，制备出</w:t>
            </w:r>
            <w:bookmarkStart w:id="0" w:name="_Hlk59715746"/>
            <w:r>
              <w:rPr>
                <w:rFonts w:hint="eastAsia" w:ascii="宋体" w:hAnsi="宋体" w:eastAsia="宋体" w:cs="Times New Roman"/>
                <w:kern w:val="2"/>
                <w:sz w:val="21"/>
                <w:szCs w:val="21"/>
                <w:lang w:val="en-US" w:eastAsia="zh-CN" w:bidi="ar-SA"/>
              </w:rPr>
              <w:t>热导率不低于85W/m.K、抗弯强度不低于650Mpa的5英寸氮化硅基板产品</w:t>
            </w:r>
            <w:bookmarkEnd w:id="0"/>
            <w:r>
              <w:rPr>
                <w:rFonts w:hint="eastAsia" w:ascii="宋体" w:hAnsi="宋体" w:eastAsia="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研究内容：（1）、研制热导率不低于85W/m.K，抗弯强度不低于650Mpa的电子级氮化硅材料专用粉体体系；（2）、集成电路基板电子级氮化硅材料组成、性能和显微结构关系；性能优化与调控机制研究；（3）、特色生产工艺研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6994"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氮化硅基板中试所需设备一套完整设备，包括粉体处理设备、干燥设备、流延设备、裁剪设备、温等设备、高温气压烧结设备、双面研磨设备。同时公司计划逐步建成分析检测中：逐步采购扫描电镜、XRD、激光热导分析仪、万能试验机等检测仪器。</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4%，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6994"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val="en-US" w:eastAsia="zh-CN"/>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赵振威</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335"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16639160003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33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河南省博爱县产业集聚区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序号10：河南龙佰智能装备制造有限公司</w:t>
      </w:r>
    </w:p>
    <w:tbl>
      <w:tblPr>
        <w:tblStyle w:val="8"/>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2551"/>
        <w:gridCol w:w="1276"/>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0" w:type="dxa"/>
            <w:vAlign w:val="center"/>
          </w:tcPr>
          <w:p>
            <w:pPr>
              <w:spacing w:line="360" w:lineRule="auto"/>
              <w:jc w:val="center"/>
              <w:rPr>
                <w:rFonts w:ascii="宋体" w:hAnsi="宋体"/>
                <w:szCs w:val="21"/>
              </w:rPr>
            </w:pPr>
            <w:r>
              <w:rPr>
                <w:rFonts w:hint="eastAsia" w:ascii="宋体" w:hAnsi="宋体"/>
                <w:szCs w:val="21"/>
              </w:rPr>
              <w:t>项目名称</w:t>
            </w:r>
          </w:p>
        </w:tc>
        <w:tc>
          <w:tcPr>
            <w:tcW w:w="7210" w:type="dxa"/>
            <w:gridSpan w:val="3"/>
            <w:vAlign w:val="center"/>
          </w:tcPr>
          <w:p>
            <w:pPr>
              <w:spacing w:line="360" w:lineRule="auto"/>
              <w:jc w:val="center"/>
              <w:rPr>
                <w:rFonts w:ascii="宋体" w:hAnsi="宋体"/>
                <w:szCs w:val="21"/>
              </w:rPr>
            </w:pPr>
            <w:r>
              <w:rPr>
                <w:rFonts w:hint="eastAsia" w:ascii="宋体" w:hAnsi="宋体"/>
                <w:szCs w:val="21"/>
              </w:rPr>
              <w:t>焊接技术（工艺）对不锈钢焊缝在高温服役期间的可靠性与使用寿命研究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10" w:type="dxa"/>
            <w:vAlign w:val="center"/>
          </w:tcPr>
          <w:p>
            <w:pPr>
              <w:spacing w:line="360" w:lineRule="auto"/>
              <w:jc w:val="center"/>
              <w:rPr>
                <w:rFonts w:ascii="宋体" w:hAnsi="宋体"/>
                <w:szCs w:val="21"/>
              </w:rPr>
            </w:pPr>
            <w:r>
              <w:rPr>
                <w:rFonts w:hint="eastAsia" w:ascii="宋体" w:hAnsi="宋体"/>
                <w:szCs w:val="21"/>
              </w:rPr>
              <w:t>行业领域</w:t>
            </w:r>
          </w:p>
        </w:tc>
        <w:tc>
          <w:tcPr>
            <w:tcW w:w="7210" w:type="dxa"/>
            <w:gridSpan w:val="3"/>
            <w:vAlign w:val="center"/>
          </w:tcPr>
          <w:p>
            <w:pPr>
              <w:spacing w:line="360" w:lineRule="auto"/>
              <w:rPr>
                <w:rFonts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sym w:font="Wingdings" w:char="00FE"/>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bCs/>
                <w:szCs w:val="21"/>
              </w:rPr>
              <w:sym w:font="Wingdings" w:char="00FE"/>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10" w:type="dxa"/>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10"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随着科学技术的发展，要求钢铁材料能够在超高温的环境下服役的情况会越来越多，并且服役条件往往接近钢铁材料本身的服役极限，这对材料的高温性能提出了更高的要求。在化工行业中，不锈钢容器占据着重要位置，其焊缝的可靠性和使用寿命与生产效率和安全生产具有重要的意义。现阶段，奥氏体不锈钢在高温下具有良好的力学性能和抗氧化性能，但在温度超过1000℃的工况中长期服役，材料和焊缝的力学性能和使用寿命会显著降低。</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采用奥氏体不锈钢材质制作化工容器，开展焊接技术（工艺）对不锈钢焊缝在高温服役期间的可靠性与使用寿命研究，旨在通过焊接技术的提升，在高-低温交变载荷的工况下，提高不锈钢及焊缝的抗氧化能力，随着使用周期的增加，减少焊缝表面产生裂纹等缺陷，减少在熔合线处由于焊缝与筒体变形程度的不同而导致开裂的可能性，提高化工容器在高温服役期间焊缝的可靠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（1）现有工艺的优化，通过理论与实践相结合，对焊接参数、层间温度等工艺参数进行优化，获得高温力学性能及高温抗氧化性良好的焊缝；</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（2）先进焊接方法的应用，替代传统焊接方法，在进一步提高焊缝金属的力学性能和使用寿命的基础上，提高设备生产效率，稳定焊接产品质量；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（3）研究焊缝材料中的碳含量及碳化物的形成，采用先进的焊接方法和优化的焊接工艺实现对焊缝中碳含量及金属间碳化物的控制，进而提高焊缝金属的高温抗氧化性能；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（4）高温工况下奥氏体不锈钢的选择及表面改性的研究；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（5）基于模拟软件的计算拟助力实验室研发，从温度场、应力场和材料流动的角度模拟焊接过程中材料、焊材、焊接方法和热输入对材料性能的影响，缩短研发周期。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810" w:type="dxa"/>
            <w:vAlign w:val="center"/>
          </w:tcPr>
          <w:p>
            <w:pPr>
              <w:spacing w:line="440" w:lineRule="exact"/>
              <w:rPr>
                <w:rFonts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10"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拥有洁净厂房制造车间，配备有射线探伤仪、超声波探伤仪、万能试验机和光谱仪等实验设备，可进行焊缝探伤、力学性能实验、成分鉴定等表征和检测；拥有多种自动焊机设备及配套工装等，可满足多种焊接实验的开展；公司引进项目管理平台和电子实验记录本系统，对项目进度进行实时监控和管理，对实验流程及方法精细化管理，准确记录实验数据，实现实验的可重复性。与集团公司基地公司生产车间协作，可实现就地中试放大实验，加快科研成果转化。</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研发准备金主要来源于企业上一年度的总销售收入，按照一定比例从上一年度的销售收入中提取一部分作为研发准备金。制定有《科技研发管理制度》、《科研开发项目经费核算管理方法》、《科技成果转化奖励制度》、《科技人员的培训进修制度》、《研发人员绩效考核奖励制度》等制度，从而加速产品从研发到产业化、商业化的转化速度以及对该行业技术瓶颈的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0" w:type="dxa"/>
            <w:vAlign w:val="center"/>
          </w:tcPr>
          <w:p>
            <w:pPr>
              <w:spacing w:line="360" w:lineRule="auto"/>
              <w:jc w:val="center"/>
              <w:rPr>
                <w:rFonts w:ascii="宋体" w:hAnsi="宋体"/>
                <w:szCs w:val="21"/>
              </w:rPr>
            </w:pPr>
            <w:r>
              <w:rPr>
                <w:rFonts w:hint="eastAsia" w:ascii="宋体" w:hAnsi="宋体"/>
                <w:szCs w:val="21"/>
              </w:rPr>
              <w:t>合作方式</w:t>
            </w:r>
          </w:p>
        </w:tc>
        <w:tc>
          <w:tcPr>
            <w:tcW w:w="7210" w:type="dxa"/>
            <w:gridSpan w:val="3"/>
            <w:vAlign w:val="center"/>
          </w:tcPr>
          <w:p>
            <w:pPr>
              <w:spacing w:line="360" w:lineRule="auto"/>
              <w:rPr>
                <w:rFonts w:ascii="宋体" w:hAnsi="宋体"/>
                <w:szCs w:val="21"/>
              </w:rPr>
            </w:pPr>
            <w:r>
              <w:rPr>
                <w:rFonts w:hint="eastAsia" w:ascii="宋体" w:hAnsi="宋体"/>
                <w:bCs/>
                <w:szCs w:val="21"/>
              </w:rPr>
              <w:sym w:font="Wingdings" w:char="00FE"/>
            </w:r>
            <w:r>
              <w:rPr>
                <w:rFonts w:hint="eastAsia" w:ascii="宋体" w:hAnsi="宋体"/>
                <w:bCs/>
                <w:szCs w:val="21"/>
              </w:rPr>
              <w:t>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bCs/>
                <w:szCs w:val="21"/>
              </w:rPr>
              <w:sym w:font="Wingdings" w:char="00FE"/>
            </w:r>
            <w:r>
              <w:rPr>
                <w:rFonts w:hint="eastAsia" w:ascii="宋体" w:hAnsi="宋体"/>
                <w:bCs/>
                <w:szCs w:val="21"/>
              </w:rPr>
              <w:t>合作</w:t>
            </w:r>
            <w:r>
              <w:rPr>
                <w:rFonts w:ascii="宋体" w:hAnsi="宋体"/>
                <w:bCs/>
                <w:szCs w:val="21"/>
              </w:rPr>
              <w:t>开发</w:t>
            </w:r>
            <w:r>
              <w:rPr>
                <w:rFonts w:ascii="宋体" w:hAnsi="宋体"/>
                <w:szCs w:val="21"/>
              </w:rPr>
              <w:t xml:space="preserve"> </w:t>
            </w:r>
            <w:r>
              <w:rPr>
                <w:rFonts w:hint="eastAsia" w:ascii="宋体" w:hAnsi="宋体"/>
                <w:szCs w:val="21"/>
              </w:rPr>
              <w:t xml:space="preserve"> </w:t>
            </w:r>
            <w:r>
              <w:rPr>
                <w:rFonts w:hint="eastAsia" w:ascii="宋体" w:hAnsi="宋体"/>
                <w:bCs/>
                <w:szCs w:val="21"/>
              </w:rPr>
              <w:sym w:font="Wingdings" w:char="00FE"/>
            </w:r>
            <w:r>
              <w:rPr>
                <w:rFonts w:hint="eastAsia" w:ascii="宋体" w:hAnsi="宋体"/>
                <w:bCs/>
                <w:szCs w:val="21"/>
              </w:rPr>
              <w:t>技术委托</w:t>
            </w:r>
            <w:r>
              <w:rPr>
                <w:rFonts w:ascii="宋体" w:hAnsi="宋体"/>
                <w:szCs w:val="21"/>
              </w:rPr>
              <w:t xml:space="preserve"> </w:t>
            </w:r>
            <w:r>
              <w:rPr>
                <w:rFonts w:hint="eastAsia" w:ascii="宋体" w:hAnsi="宋体"/>
                <w:szCs w:val="21"/>
              </w:rPr>
              <w:t xml:space="preserve"> </w:t>
            </w:r>
            <w:r>
              <w:rPr>
                <w:rFonts w:hint="eastAsia" w:ascii="宋体" w:hAnsi="宋体"/>
                <w:bCs/>
                <w:szCs w:val="21"/>
              </w:rPr>
              <w:sym w:font="Wingdings" w:char="00FE"/>
            </w:r>
            <w:r>
              <w:rPr>
                <w:rFonts w:hint="eastAsia" w:ascii="宋体" w:hAnsi="宋体"/>
                <w:bCs/>
                <w:szCs w:val="21"/>
              </w:rPr>
              <w:t>定制开发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0" w:type="dxa"/>
            <w:vAlign w:val="center"/>
          </w:tcPr>
          <w:p>
            <w:pPr>
              <w:pStyle w:val="3"/>
              <w:spacing w:line="360" w:lineRule="auto"/>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551" w:type="dxa"/>
            <w:vAlign w:val="center"/>
          </w:tcPr>
          <w:p>
            <w:pPr>
              <w:spacing w:line="360" w:lineRule="auto"/>
              <w:jc w:val="center"/>
              <w:rPr>
                <w:rFonts w:ascii="宋体" w:hAnsi="宋体"/>
                <w:szCs w:val="21"/>
              </w:rPr>
            </w:pPr>
            <w:r>
              <w:rPr>
                <w:rFonts w:hint="eastAsia" w:ascii="宋体" w:hAnsi="宋体"/>
                <w:szCs w:val="21"/>
              </w:rPr>
              <w:t>柴玉川</w:t>
            </w:r>
          </w:p>
        </w:tc>
        <w:tc>
          <w:tcPr>
            <w:tcW w:w="1276" w:type="dxa"/>
            <w:vAlign w:val="center"/>
          </w:tcPr>
          <w:p>
            <w:pPr>
              <w:spacing w:line="360" w:lineRule="auto"/>
              <w:jc w:val="center"/>
              <w:rPr>
                <w:rFonts w:ascii="宋体" w:hAnsi="宋体"/>
                <w:szCs w:val="21"/>
              </w:rPr>
            </w:pPr>
            <w:r>
              <w:rPr>
                <w:rFonts w:hint="eastAsia" w:ascii="宋体" w:hAnsi="宋体"/>
                <w:szCs w:val="21"/>
              </w:rPr>
              <w:t>联系电话</w:t>
            </w:r>
          </w:p>
        </w:tc>
        <w:tc>
          <w:tcPr>
            <w:tcW w:w="3383" w:type="dxa"/>
            <w:vAlign w:val="center"/>
          </w:tcPr>
          <w:p>
            <w:pPr>
              <w:spacing w:line="360" w:lineRule="auto"/>
              <w:jc w:val="center"/>
              <w:rPr>
                <w:rFonts w:ascii="宋体" w:hAnsi="宋体"/>
                <w:szCs w:val="21"/>
              </w:rPr>
            </w:pPr>
            <w:r>
              <w:rPr>
                <w:rFonts w:hint="eastAsia" w:ascii="宋体" w:hAnsi="宋体"/>
                <w:szCs w:val="21"/>
              </w:rPr>
              <w:t>1</w:t>
            </w:r>
            <w:r>
              <w:rPr>
                <w:rFonts w:ascii="宋体" w:hAnsi="宋体"/>
                <w:szCs w:val="21"/>
              </w:rPr>
              <w:t>3523186241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0" w:type="dxa"/>
            <w:vAlign w:val="center"/>
          </w:tcPr>
          <w:p>
            <w:pPr>
              <w:pStyle w:val="3"/>
              <w:spacing w:line="360" w:lineRule="auto"/>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551" w:type="dxa"/>
            <w:vAlign w:val="center"/>
          </w:tcPr>
          <w:p>
            <w:pPr>
              <w:spacing w:line="360" w:lineRule="auto"/>
              <w:jc w:val="center"/>
              <w:rPr>
                <w:rFonts w:ascii="宋体" w:hAnsi="宋体"/>
                <w:szCs w:val="21"/>
              </w:rPr>
            </w:pPr>
            <w:r>
              <w:rPr>
                <w:rFonts w:hint="eastAsia" w:ascii="宋体" w:hAnsi="宋体"/>
                <w:szCs w:val="21"/>
              </w:rPr>
              <w:t>1</w:t>
            </w:r>
            <w:r>
              <w:rPr>
                <w:rFonts w:ascii="宋体" w:hAnsi="宋体"/>
                <w:szCs w:val="21"/>
              </w:rPr>
              <w:t>3523186241</w:t>
            </w:r>
            <w:r>
              <w:rPr>
                <w:rFonts w:hint="eastAsia" w:ascii="宋体" w:hAnsi="宋体"/>
                <w:szCs w:val="21"/>
              </w:rPr>
              <w:t>@</w:t>
            </w:r>
            <w:r>
              <w:rPr>
                <w:rFonts w:ascii="宋体" w:hAnsi="宋体"/>
                <w:szCs w:val="21"/>
              </w:rPr>
              <w:t>139.</w:t>
            </w:r>
            <w:r>
              <w:rPr>
                <w:rFonts w:hint="eastAsia" w:ascii="宋体" w:hAnsi="宋体"/>
                <w:szCs w:val="21"/>
              </w:rPr>
              <w:t>com</w:t>
            </w:r>
          </w:p>
        </w:tc>
        <w:tc>
          <w:tcPr>
            <w:tcW w:w="1276" w:type="dxa"/>
            <w:vAlign w:val="center"/>
          </w:tcPr>
          <w:p>
            <w:pPr>
              <w:spacing w:line="360" w:lineRule="auto"/>
              <w:jc w:val="center"/>
              <w:rPr>
                <w:rFonts w:ascii="宋体" w:hAnsi="宋体"/>
                <w:szCs w:val="21"/>
              </w:rPr>
            </w:pPr>
            <w:r>
              <w:rPr>
                <w:rFonts w:hint="eastAsia" w:ascii="宋体" w:hAnsi="宋体"/>
                <w:szCs w:val="21"/>
              </w:rPr>
              <w:t>单位地址</w:t>
            </w:r>
          </w:p>
        </w:tc>
        <w:tc>
          <w:tcPr>
            <w:tcW w:w="3383" w:type="dxa"/>
            <w:vAlign w:val="center"/>
          </w:tcPr>
          <w:p>
            <w:pPr>
              <w:spacing w:line="360" w:lineRule="auto"/>
              <w:jc w:val="center"/>
              <w:rPr>
                <w:rFonts w:ascii="宋体" w:hAnsi="宋体"/>
                <w:szCs w:val="21"/>
              </w:rPr>
            </w:pPr>
            <w:r>
              <w:rPr>
                <w:rFonts w:hint="eastAsia" w:ascii="宋体" w:hAnsi="宋体"/>
                <w:szCs w:val="21"/>
              </w:rPr>
              <w:t>博爱县岩鑫大道6号</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序号11：焦作市新锐印铁制盖有限公司</w:t>
      </w:r>
    </w:p>
    <w:tbl>
      <w:tblPr>
        <w:tblStyle w:val="8"/>
        <w:tblW w:w="9045" w:type="dxa"/>
        <w:tblInd w:w="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3"/>
        <w:gridCol w:w="2383"/>
        <w:gridCol w:w="1276"/>
        <w:gridCol w:w="3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1823" w:type="dxa"/>
            <w:vAlign w:val="center"/>
          </w:tcPr>
          <w:p>
            <w:pPr>
              <w:spacing w:line="440" w:lineRule="exact"/>
              <w:jc w:val="center"/>
              <w:rPr>
                <w:rFonts w:ascii="宋体" w:hAnsi="宋体"/>
                <w:szCs w:val="21"/>
              </w:rPr>
            </w:pPr>
            <w:r>
              <w:rPr>
                <w:rFonts w:hint="eastAsia" w:ascii="宋体" w:hAnsi="宋体"/>
                <w:szCs w:val="21"/>
              </w:rPr>
              <w:t>项目名称</w:t>
            </w:r>
          </w:p>
        </w:tc>
        <w:tc>
          <w:tcPr>
            <w:tcW w:w="7222" w:type="dxa"/>
            <w:gridSpan w:val="3"/>
            <w:vAlign w:val="center"/>
          </w:tcPr>
          <w:p>
            <w:pPr>
              <w:spacing w:line="440" w:lineRule="exact"/>
              <w:jc w:val="center"/>
              <w:rPr>
                <w:rFonts w:ascii="宋体" w:hAnsi="宋体"/>
                <w:szCs w:val="21"/>
              </w:rPr>
            </w:pPr>
            <w:r>
              <w:rPr>
                <w:rFonts w:hint="eastAsia" w:ascii="宋体" w:hAnsi="宋体"/>
                <w:szCs w:val="21"/>
              </w:rPr>
              <w:t>金属卷覆膜工艺及产品研究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trPr>
        <w:tc>
          <w:tcPr>
            <w:tcW w:w="1823" w:type="dxa"/>
            <w:vAlign w:val="center"/>
          </w:tcPr>
          <w:p>
            <w:pPr>
              <w:spacing w:line="440" w:lineRule="exact"/>
              <w:jc w:val="center"/>
              <w:rPr>
                <w:rFonts w:ascii="宋体" w:hAnsi="宋体"/>
                <w:szCs w:val="21"/>
              </w:rPr>
            </w:pPr>
            <w:r>
              <w:rPr>
                <w:rFonts w:hint="eastAsia" w:ascii="宋体" w:hAnsi="宋体"/>
                <w:szCs w:val="21"/>
              </w:rPr>
              <w:t>所属领域</w:t>
            </w:r>
          </w:p>
        </w:tc>
        <w:tc>
          <w:tcPr>
            <w:tcW w:w="7222" w:type="dxa"/>
            <w:gridSpan w:val="3"/>
            <w:vAlign w:val="center"/>
          </w:tcPr>
          <w:p>
            <w:pPr>
              <w:spacing w:line="440" w:lineRule="exact"/>
              <w:rPr>
                <w:rFonts w:hint="default" w:ascii="宋体" w:hAnsi="宋体" w:eastAsia="宋体"/>
                <w:bCs/>
                <w:szCs w:val="21"/>
                <w:u w:val="single"/>
                <w:lang w:val="en-US" w:eastAsia="zh-CN"/>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w:t>
            </w:r>
            <w:r>
              <w:rPr>
                <w:rFonts w:hint="eastAsia" w:ascii="宋体" w:hAnsi="宋体"/>
                <w:bCs/>
                <w:color w:val="000000"/>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highlight w:val="none"/>
              </w:rPr>
              <w:t>口</w:t>
            </w:r>
            <w:r>
              <w:rPr>
                <w:rFonts w:ascii="宋体" w:hAnsi="宋体"/>
                <w:bCs/>
                <w:szCs w:val="21"/>
                <w:highlight w:val="none"/>
              </w:rPr>
              <w:t>其他</w:t>
            </w:r>
            <w:r>
              <w:rPr>
                <w:rFonts w:hint="eastAsia" w:ascii="宋体" w:hAnsi="宋体"/>
                <w:bCs/>
                <w:szCs w:val="21"/>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0" w:hRule="atLeast"/>
        </w:trPr>
        <w:tc>
          <w:tcPr>
            <w:tcW w:w="1823" w:type="dxa"/>
            <w:vAlign w:val="center"/>
          </w:tcPr>
          <w:p>
            <w:pPr>
              <w:pStyle w:val="3"/>
              <w:spacing w:line="440" w:lineRule="exact"/>
              <w:jc w:val="center"/>
              <w:rPr>
                <w:rFonts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22"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作为金属容器适应成本和环境保护的新要求，传统彩印模式受到成本较高和环保紧密监管的巨大压力，随之形势的日益发展，金属覆膜作为一种新的工艺逐渐发展起来，它具有批量生产低成本、相对绿色环保等特点，并且色彩炫丽、一致性好，已渐渐替代一部分传统金属彩印工作。</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金属覆膜工艺在良好的市场需求前提下，同时工艺中的对于膜边在焊接制桶制罐时易起边、缩边等问题一直没有完全的控制办法，颇为头疼。如何在生产过程中把握好、解决好类似问题，是提升金属覆膜产品质量的一个技术小难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11" w:hRule="atLeast"/>
        </w:trPr>
        <w:tc>
          <w:tcPr>
            <w:tcW w:w="1823" w:type="dxa"/>
            <w:vAlign w:val="center"/>
          </w:tcPr>
          <w:p>
            <w:pPr>
              <w:spacing w:line="440" w:lineRule="exact"/>
              <w:rPr>
                <w:rFonts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22"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我公司是高新技术企业，市级工程技术研究中心，在金属容器包装生产、研发上，具有十多年产品生产研发经验，拥有良好的机械设施设备和技术人员，年投入研发的费用占销售收入的5%。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1823" w:type="dxa"/>
            <w:vAlign w:val="center"/>
          </w:tcPr>
          <w:p>
            <w:pPr>
              <w:spacing w:line="440" w:lineRule="exact"/>
              <w:jc w:val="center"/>
              <w:rPr>
                <w:rFonts w:ascii="宋体" w:hAnsi="宋体"/>
                <w:szCs w:val="21"/>
              </w:rPr>
            </w:pPr>
            <w:r>
              <w:rPr>
                <w:rFonts w:hint="eastAsia" w:ascii="宋体" w:hAnsi="宋体"/>
                <w:szCs w:val="21"/>
              </w:rPr>
              <w:t>合作方式及待遇</w:t>
            </w:r>
          </w:p>
        </w:tc>
        <w:tc>
          <w:tcPr>
            <w:tcW w:w="7222" w:type="dxa"/>
            <w:gridSpan w:val="3"/>
            <w:vAlign w:val="center"/>
          </w:tcPr>
          <w:p>
            <w:pPr>
              <w:spacing w:line="440" w:lineRule="exact"/>
              <w:rPr>
                <w:rFonts w:ascii="宋体" w:hAnsi="宋体"/>
                <w:szCs w:val="21"/>
              </w:rPr>
            </w:pPr>
            <w:r>
              <w:rPr>
                <w:rFonts w:hint="eastAsia" w:ascii="宋体" w:hAnsi="宋体"/>
                <w:szCs w:val="21"/>
                <w:lang w:eastAsia="zh-CN"/>
              </w:rPr>
              <w:t>技术指导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1823" w:type="dxa"/>
            <w:vAlign w:val="center"/>
          </w:tcPr>
          <w:p>
            <w:pPr>
              <w:pStyle w:val="3"/>
              <w:spacing w:line="440" w:lineRule="exact"/>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vAlign w:val="center"/>
          </w:tcPr>
          <w:p>
            <w:pPr>
              <w:spacing w:line="440" w:lineRule="exact"/>
              <w:jc w:val="center"/>
              <w:rPr>
                <w:rFonts w:ascii="宋体" w:hAnsi="宋体"/>
                <w:szCs w:val="21"/>
                <w:lang w:val="en"/>
              </w:rPr>
            </w:pPr>
            <w:r>
              <w:rPr>
                <w:rFonts w:hint="eastAsia" w:ascii="宋体" w:hAnsi="宋体"/>
                <w:szCs w:val="21"/>
                <w:lang w:val="en"/>
              </w:rPr>
              <w:t>李文奇</w:t>
            </w:r>
          </w:p>
        </w:tc>
        <w:tc>
          <w:tcPr>
            <w:tcW w:w="1276" w:type="dxa"/>
            <w:vAlign w:val="center"/>
          </w:tcPr>
          <w:p>
            <w:pPr>
              <w:spacing w:line="440" w:lineRule="exact"/>
              <w:jc w:val="center"/>
              <w:rPr>
                <w:rFonts w:ascii="宋体" w:hAnsi="宋体"/>
                <w:szCs w:val="21"/>
              </w:rPr>
            </w:pPr>
            <w:r>
              <w:rPr>
                <w:rFonts w:hint="eastAsia" w:ascii="宋体" w:hAnsi="宋体"/>
                <w:szCs w:val="21"/>
              </w:rPr>
              <w:t>联系电话</w:t>
            </w:r>
          </w:p>
        </w:tc>
        <w:tc>
          <w:tcPr>
            <w:tcW w:w="3563" w:type="dxa"/>
            <w:vAlign w:val="center"/>
          </w:tcPr>
          <w:p>
            <w:pPr>
              <w:spacing w:line="440" w:lineRule="exact"/>
              <w:jc w:val="center"/>
              <w:rPr>
                <w:rFonts w:ascii="宋体" w:hAnsi="宋体"/>
                <w:szCs w:val="21"/>
              </w:rPr>
            </w:pPr>
            <w:r>
              <w:rPr>
                <w:rFonts w:hint="eastAsia" w:ascii="宋体" w:hAnsi="宋体"/>
                <w:szCs w:val="21"/>
              </w:rPr>
              <w:t>18939191819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823" w:type="dxa"/>
            <w:vAlign w:val="center"/>
          </w:tcPr>
          <w:p>
            <w:pPr>
              <w:pStyle w:val="3"/>
              <w:spacing w:line="440" w:lineRule="exact"/>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383" w:type="dxa"/>
            <w:vAlign w:val="center"/>
          </w:tcPr>
          <w:p>
            <w:pPr>
              <w:spacing w:line="440" w:lineRule="exact"/>
              <w:jc w:val="center"/>
              <w:rPr>
                <w:rFonts w:ascii="宋体" w:hAnsi="宋体"/>
                <w:szCs w:val="21"/>
              </w:rPr>
            </w:pPr>
          </w:p>
        </w:tc>
        <w:tc>
          <w:tcPr>
            <w:tcW w:w="1276" w:type="dxa"/>
            <w:vAlign w:val="center"/>
          </w:tcPr>
          <w:p>
            <w:pPr>
              <w:spacing w:line="440" w:lineRule="exact"/>
              <w:jc w:val="center"/>
              <w:rPr>
                <w:rFonts w:ascii="宋体" w:hAnsi="宋体"/>
                <w:szCs w:val="21"/>
              </w:rPr>
            </w:pPr>
            <w:r>
              <w:rPr>
                <w:rFonts w:hint="eastAsia" w:ascii="宋体" w:hAnsi="宋体"/>
                <w:szCs w:val="21"/>
              </w:rPr>
              <w:t>单位地址</w:t>
            </w:r>
          </w:p>
        </w:tc>
        <w:tc>
          <w:tcPr>
            <w:tcW w:w="3563" w:type="dxa"/>
            <w:vAlign w:val="center"/>
          </w:tcPr>
          <w:p>
            <w:pPr>
              <w:spacing w:line="440" w:lineRule="exact"/>
              <w:jc w:val="center"/>
              <w:rPr>
                <w:rFonts w:ascii="宋体" w:hAnsi="宋体"/>
                <w:szCs w:val="21"/>
              </w:rPr>
            </w:pPr>
            <w:r>
              <w:rPr>
                <w:rFonts w:hint="eastAsia" w:ascii="宋体" w:hAnsi="宋体"/>
                <w:szCs w:val="21"/>
              </w:rPr>
              <w:t>博爱县金城乡北里村</w:t>
            </w:r>
          </w:p>
        </w:tc>
      </w:tr>
    </w:tbl>
    <w:p>
      <w:pPr>
        <w:spacing w:line="440" w:lineRule="exact"/>
        <w:ind w:firstLine="420" w:firstLineChars="200"/>
      </w:pPr>
      <w:r>
        <w:rPr>
          <w:rFonts w:hint="eastAsia" w:ascii="宋体" w:hAnsi="宋体"/>
          <w:szCs w:val="21"/>
        </w:rPr>
        <w:t>备注：项目包括科研成果转化、科研课题承办、技术难题咨询、专业人员培训及平台共建、项目合作、技术指导和服务。</w:t>
      </w:r>
    </w:p>
    <w:p>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序号12：河南秀川新材料科技有限公司</w:t>
      </w:r>
    </w:p>
    <w:tbl>
      <w:tblPr>
        <w:tblStyle w:val="8"/>
        <w:tblW w:w="9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02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固结磨具对蓝宝石（氧化铝陶瓷）的抛光工艺及产品研究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024"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w:t>
            </w:r>
            <w:r>
              <w:rPr>
                <w:rFonts w:hint="eastAsia" w:ascii="宋体" w:hAnsi="宋体"/>
                <w:bCs/>
                <w:color w:val="auto"/>
                <w:szCs w:val="21"/>
                <w:highlight w:val="none"/>
              </w:rPr>
              <w:t>新材料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5"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024"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当今时代，作为氧化铝陶瓷的一种蓝宝石，其良好的透光性，硬度逐渐引起人们的关注，如高端的手机屏幕等，已引入应用，但是，在抛光技术上面，由于和日本等发达国家存在差距，只能采取分散液的办法进行抛光加工，这样的方法，既提高不了效率，又大大增加成本，大大影响了这种优质材料的推广应用。</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近年来，国内多家研究机构和高校，针对蓝宝石的加工抛光，在金刚石固结磨具上做了不少工作，但是在解决抛光过程的划伤问题上，进步不大。如何用合理的固结金刚石磨具作为加工工具，对蓝宝石陶瓷以及一些高硬度陶瓷材料进行高效，高质量的抛光研究，是材料加工领域亟待解决的问题，它的问题解决，可以从“高性能，高质量，高效率”上提升陶瓷材料的加工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024"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司是高新技术企业，市级工程技术研发中心，在树脂固结金刚石磨具开发上，具有三十多年产品研发经验，具备有良好的机械加工条件和树脂合成加工的基础设施，产品分析测试经验丰富，年投入研发的费用占销售收入的5-10%。愿意和有研究实力的人员，共同攻关，开发研究此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024"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val="en-US" w:eastAsia="zh-CN"/>
              </w:rPr>
            </w:pPr>
            <w:r>
              <w:rPr>
                <w:rFonts w:hint="eastAsia" w:ascii="宋体" w:hAnsi="宋体"/>
                <w:szCs w:val="21"/>
                <w:lang w:val="en-US" w:eastAsia="zh-CN"/>
              </w:rPr>
              <w:t>1可采用技术入股的方式。2合作开发，共同经营，比例分配。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崔剑川</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365"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13803713831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429004364@qq.com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365"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河南省博爱县工业集聚区（义沟村北地）</w:t>
            </w:r>
          </w:p>
        </w:tc>
      </w:tr>
    </w:tbl>
    <w:p>
      <w:pPr>
        <w:keepNext w:val="0"/>
        <w:keepLines w:val="0"/>
        <w:pageBreakBefore w:val="0"/>
        <w:kinsoku/>
        <w:wordWrap/>
        <w:overflowPunct/>
        <w:topLinePunct w:val="0"/>
        <w:autoSpaceDE/>
        <w:autoSpaceDN/>
        <w:bidi w:val="0"/>
        <w:spacing w:line="440" w:lineRule="exact"/>
        <w:ind w:firstLine="420" w:firstLineChars="200"/>
        <w:rPr>
          <w:rFonts w:ascii="宋体" w:hAnsi="宋体" w:eastAsia="宋体" w:cs="宋体"/>
          <w:spacing w:val="25"/>
          <w:sz w:val="25"/>
          <w:szCs w:val="25"/>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宋体" w:hAnsi="宋体" w:eastAsia="宋体" w:cs="宋体"/>
          <w:spacing w:val="25"/>
          <w:sz w:val="25"/>
          <w:szCs w:val="25"/>
        </w:rPr>
      </w:pPr>
      <w:r>
        <w:rPr>
          <w:rFonts w:ascii="宋体" w:hAnsi="宋体" w:eastAsia="宋体" w:cs="宋体"/>
          <w:spacing w:val="25"/>
          <w:sz w:val="25"/>
          <w:szCs w:val="25"/>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序号13：焦作市制动器有限公司</w:t>
      </w:r>
    </w:p>
    <w:tbl>
      <w:tblPr>
        <w:tblStyle w:val="8"/>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381"/>
        <w:gridCol w:w="1276"/>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115" w:type="dxa"/>
            <w:gridSpan w:val="3"/>
            <w:noWrap w:val="0"/>
            <w:vAlign w:val="center"/>
          </w:tcPr>
          <w:p>
            <w:pPr>
              <w:spacing w:line="360" w:lineRule="auto"/>
              <w:jc w:val="center"/>
              <w:rPr>
                <w:rFonts w:hint="eastAsia" w:ascii="宋体" w:hAnsi="宋体"/>
                <w:szCs w:val="21"/>
              </w:rPr>
            </w:pPr>
            <w:r>
              <w:rPr>
                <w:rFonts w:hint="eastAsia" w:ascii="宋体" w:hAnsi="宋体" w:eastAsia="宋体" w:cs="Times New Roman"/>
                <w:szCs w:val="21"/>
              </w:rPr>
              <w:t>风力发电机组滑动轴承偏航系统专用滑动垫的研发与应用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70"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115"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1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风力发电机组滑动轴承偏航系统用的滑动垫比压低，摩擦系数仅有0.4一种规格，这造成在实际使用过程中滑动垫因为比压低而出现压裂，崩边等缺陷，这严重影响了风力发电机组运行的安全性；另外仅有0.4这一种规格的摩擦系数，会严重增加风力发电机组在偏航运行阶段的驱动功率，造成设计成本增加。该项目通过特定的生产制作工艺可保证新型滑动垫的高比压特性，满足风力发电机组使用要求，此外通过公司自研的1:1风力发电机组偏航仿真测试平台可验证新型滑动垫在分别涂抹液压油和润滑脂条件下与传统滑动垫相比在摩擦系数、磨耗、振动和整体噪声方面所具有的一些新的特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bookmarkStart w:id="1" w:name="OLE_LINK71"/>
            <w:r>
              <w:rPr>
                <w:rFonts w:hint="eastAsia" w:ascii="宋体" w:hAnsi="宋体" w:eastAsia="宋体" w:cs="Times New Roman"/>
                <w:kern w:val="2"/>
                <w:sz w:val="21"/>
                <w:szCs w:val="21"/>
                <w:lang w:val="en-US" w:eastAsia="zh-CN" w:bidi="ar-SA"/>
              </w:rPr>
              <w:t>(1)通过特定的工艺制备路线，获得风力发电机组滑动轴承偏航系统专用的滑动垫在3%形变条件下抗压不小于200MPa；</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(2)通过机械结构创新和数据采集系统集合，研制1:1的风力发电机组偏航仿真测试平台。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(3)通过偏航仿真测试平台验证滑动垫在涂抹液压油和润滑脂条件下摩擦系数、磨耗、振动和噪声的变化情况。</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870"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1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注册资金5118万元。是一家以研发、生产制动器、推动器以及风电制动器和轨道交通的高新技术企业,公司位于焦作市武陟产业集聚区，占地102亩，建筑面积3.5万平方米，有各类加工检测设备500余台套，现有员工130余名，其中高中级专业技术人员30余名，博士研究生2名，硕士研究生10余名。</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先后荣获国家高新企业、河南省企业技术中心、科技型中小企业等荣誉称号，是中国工程机械工业协会建筑起重机机械分会、中国重型机械工业协会传动部件分会、中国重型机械工业协会桥式起重机分会、中国风能协会、中国农业机械工业协会风能设备分会会员。公司现已拥有科技成果40余项，其中发明专利5项，实用新型30余项。2019年，公司荣获年度重大项目改革创新先进企业荣誉称号；2019年，被认定为高新技术企业；2020年，被评为“焦作市工业和信息化诚信示范企业”；2021年被认定为焦作市工程技术研究中心、焦作市“50高”企业和河南省“专精特新”中小型企业。</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倡导以技术为支撑、以创新为驱动，积极与河南理工大学、北京交通大学、上海电机学院多个高等院所建立战略合作关系，深入分析研判行业发展趋势及客户核心需求，持续加大研发投入，不断提高产品的科技含量和产品附加值；积极布局新产品、新技术，有序地推出性价比更高、更有竞争优势的新产品，通过关键技术的产业化提升公司核心竞争力；通过精益生产、科学管理为客户提供高性能、高品质、高稳定性、低成本的新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115"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bCs/>
                <w:szCs w:val="21"/>
              </w:rPr>
              <w:t>口合作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李慧娟</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458"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15893099800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eastAsia" w:ascii="宋体" w:hAnsi="宋体"/>
                <w:szCs w:val="21"/>
              </w:rPr>
            </w:pPr>
            <w:r>
              <w:rPr>
                <w:rFonts w:hint="eastAsia" w:ascii="宋体" w:hAnsi="宋体"/>
                <w:szCs w:val="21"/>
                <w:lang w:val="en-US" w:eastAsia="zh-CN"/>
              </w:rPr>
              <w:t>160239066@qq.com</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458" w:type="dxa"/>
            <w:noWrap w:val="0"/>
            <w:vAlign w:val="center"/>
          </w:tcPr>
          <w:p>
            <w:pPr>
              <w:spacing w:line="360" w:lineRule="auto"/>
              <w:jc w:val="center"/>
              <w:rPr>
                <w:rFonts w:hint="eastAsia" w:ascii="宋体" w:hAnsi="宋体"/>
                <w:szCs w:val="21"/>
              </w:rPr>
            </w:pPr>
            <w:r>
              <w:rPr>
                <w:rFonts w:hint="eastAsia" w:ascii="宋体" w:hAnsi="宋体" w:eastAsia="宋体" w:cs="宋体"/>
                <w:sz w:val="21"/>
                <w:szCs w:val="21"/>
                <w:shd w:val="clear" w:color="auto" w:fill="FFFFFF"/>
              </w:rPr>
              <w:t>焦作市武陟产业集聚区</w:t>
            </w:r>
            <w:r>
              <w:rPr>
                <w:rFonts w:hint="eastAsia" w:ascii="宋体" w:hAnsi="宋体" w:eastAsia="宋体" w:cs="宋体"/>
                <w:sz w:val="21"/>
                <w:szCs w:val="21"/>
                <w:shd w:val="clear" w:color="auto" w:fill="FFFFFF"/>
                <w:lang w:val="en-US" w:eastAsia="zh-CN"/>
              </w:rPr>
              <w:t>999号</w:t>
            </w:r>
          </w:p>
        </w:tc>
      </w:tr>
    </w:tbl>
    <w:p>
      <w:pPr>
        <w:pStyle w:val="3"/>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方正黑体_GBK" w:hAnsi="方正黑体_GBK" w:eastAsia="方正黑体_GBK" w:cs="方正黑体_GBK"/>
          <w:kern w:val="2"/>
          <w:sz w:val="32"/>
          <w:szCs w:val="32"/>
          <w:lang w:val="en-US" w:eastAsia="zh-CN" w:bidi="ar-SA"/>
        </w:rPr>
      </w:pPr>
      <w:r>
        <w:rPr>
          <w:rFonts w:hint="eastAsia" w:ascii="宋体" w:hAnsi="宋体" w:eastAsia="宋体" w:cs="Times New Roman"/>
          <w:kern w:val="2"/>
          <w:sz w:val="21"/>
          <w:szCs w:val="21"/>
          <w:lang w:val="en-US" w:eastAsia="zh-CN" w:bidi="ar-SA"/>
        </w:rPr>
        <w:t>备注：项目包括科研成果转化、科研课题承办、技术难题咨询、专业人员培训及平台共建、项目合作、技术指导和服务。</w:t>
      </w:r>
      <w:r>
        <w:rPr>
          <w:rFonts w:hint="eastAsia"/>
          <w:lang w:val="en-US" w:eastAsia="zh-CN"/>
        </w:rPr>
        <w:br w:type="page"/>
      </w:r>
      <w:r>
        <w:rPr>
          <w:rFonts w:hint="eastAsia" w:ascii="方正黑体_GBK" w:hAnsi="方正黑体_GBK" w:eastAsia="方正黑体_GBK" w:cs="方正黑体_GBK"/>
          <w:kern w:val="2"/>
          <w:sz w:val="32"/>
          <w:szCs w:val="32"/>
          <w:lang w:val="en-US" w:eastAsia="zh-CN" w:bidi="ar-SA"/>
        </w:rPr>
        <w:t>序号14：艾文斯（焦作）冶金材料有限责任公司</w:t>
      </w:r>
    </w:p>
    <w:tbl>
      <w:tblPr>
        <w:tblStyle w:val="8"/>
        <w:tblW w:w="9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spacing w:line="360" w:lineRule="auto"/>
              <w:jc w:val="center"/>
              <w:rPr>
                <w:rFonts w:ascii="宋体" w:hAnsi="宋体"/>
                <w:szCs w:val="21"/>
              </w:rPr>
            </w:pPr>
            <w:r>
              <w:rPr>
                <w:rFonts w:hint="eastAsia" w:ascii="宋体" w:hAnsi="宋体"/>
                <w:szCs w:val="21"/>
              </w:rPr>
              <w:t>项目名称</w:t>
            </w:r>
          </w:p>
        </w:tc>
        <w:tc>
          <w:tcPr>
            <w:tcW w:w="7130" w:type="dxa"/>
            <w:gridSpan w:val="3"/>
            <w:vAlign w:val="center"/>
          </w:tcPr>
          <w:p>
            <w:pPr>
              <w:spacing w:line="360" w:lineRule="auto"/>
              <w:jc w:val="center"/>
              <w:rPr>
                <w:rFonts w:ascii="宋体" w:hAnsi="宋体"/>
                <w:szCs w:val="21"/>
              </w:rPr>
            </w:pPr>
            <w:r>
              <w:rPr>
                <w:rFonts w:hint="eastAsia" w:ascii="宋体" w:hAnsi="宋体"/>
                <w:szCs w:val="21"/>
              </w:rPr>
              <w:t>高洁净铝液净化用过滤材料的研究与应用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vAlign w:val="center"/>
          </w:tcPr>
          <w:p>
            <w:pPr>
              <w:spacing w:line="360" w:lineRule="auto"/>
              <w:jc w:val="center"/>
              <w:rPr>
                <w:rFonts w:ascii="宋体" w:hAnsi="宋体"/>
                <w:szCs w:val="21"/>
              </w:rPr>
            </w:pPr>
            <w:r>
              <w:rPr>
                <w:rFonts w:hint="eastAsia" w:ascii="宋体" w:hAnsi="宋体"/>
                <w:szCs w:val="21"/>
              </w:rPr>
              <w:t>行业领域</w:t>
            </w:r>
          </w:p>
        </w:tc>
        <w:tc>
          <w:tcPr>
            <w:tcW w:w="7130" w:type="dxa"/>
            <w:gridSpan w:val="3"/>
            <w:vAlign w:val="center"/>
          </w:tcPr>
          <w:p>
            <w:pPr>
              <w:spacing w:line="360" w:lineRule="auto"/>
              <w:rPr>
                <w:rFonts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vAlign w:val="center"/>
          </w:tcPr>
          <w:p>
            <w:pPr>
              <w:pStyle w:val="3"/>
              <w:jc w:val="center"/>
              <w:rPr>
                <w:sz w:val="21"/>
                <w:szCs w:val="21"/>
              </w:rPr>
            </w:pPr>
            <w:r>
              <w:rPr>
                <w:rFonts w:hint="eastAsia"/>
                <w:sz w:val="21"/>
                <w:szCs w:val="21"/>
              </w:rPr>
              <w:t>需求</w:t>
            </w:r>
            <w:r>
              <w:rPr>
                <w:sz w:val="21"/>
                <w:szCs w:val="21"/>
              </w:rPr>
              <w:t>简介</w:t>
            </w:r>
          </w:p>
          <w:p>
            <w:pPr>
              <w:pStyle w:val="3"/>
              <w:jc w:val="center"/>
              <w:rPr>
                <w:sz w:val="21"/>
                <w:szCs w:val="21"/>
              </w:rPr>
            </w:pPr>
            <w:r>
              <w:rPr>
                <w:rFonts w:hint="eastAsia"/>
                <w:sz w:val="21"/>
                <w:szCs w:val="21"/>
              </w:rPr>
              <w:t>（限</w:t>
            </w:r>
            <w:r>
              <w:rPr>
                <w:sz w:val="21"/>
                <w:szCs w:val="21"/>
              </w:rPr>
              <w:t>10</w:t>
            </w:r>
            <w:r>
              <w:rPr>
                <w:rFonts w:hint="eastAsia"/>
                <w:sz w:val="21"/>
                <w:szCs w:val="21"/>
              </w:rPr>
              <w:t>00字）</w:t>
            </w:r>
          </w:p>
        </w:tc>
        <w:tc>
          <w:tcPr>
            <w:tcW w:w="7130" w:type="dxa"/>
            <w:gridSpan w:val="3"/>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现代铝合金材料正朝着具有较高的强度、韧性和抗腐蚀性的高综合性能、低密度、大规格、高均匀性和材料/结构一体化方向发展，航空航天、交通运输和高端装备需求的高端铝材市场需求逐年增加，目前每年有30-40万吨的高端铝材依赖进口，如C919大飞机的铝合金机身材料依赖美国进口。</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铝液的高洁净过滤净化是高端铝材生产的一个关键工艺，其所用的高端过滤材料完全依赖美国、德国、日本进口，国际局势发生变化时，随时可能成为我们的“卡脖子”材料，且其使用成本较高，高洁净铝液用过滤材料的国产化已成为铝及其合金行业的当务之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将重点开展高洁净铝液净化用过滤材料的研究，即莫来石结合刚玉质多孔陶瓷过滤板和管式过滤器的研究与应用，实现国产化的板式过滤和管式过滤联合使用，提升铝液过滤的洁净度，降低过滤材料的使用成本，解决高端过滤材料对进口的过度依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拟突破和需要解决的关键技术：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1、采用浸渍法制备三维网状结构的莫来石结合刚玉质多孔陶瓷，陶瓷浆料需要具有优良触变性和挂浆性能，干燥后具有较好的强度以满足坯体转运、同时抑制烧结过程前驱体燃烧产生的热应力；</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2、高均匀度、高目数莫来石结合刚玉质多孔陶瓷坯体的成型工艺，成型设备的开发及成型工艺参数的探索，满足坯体挂浆均匀、内部无死孔；</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3、高强度、高过滤精度莫来石结合刚玉质多孔陶瓷的烧结制度；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4、管式过滤器实现高精度过滤的机理研究；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5、管式过滤器管组材料的级配设计，保证管组材料具有高孔隙率、高强度、大表面积、大流量的特性，实现高过滤效率和小颗粒杂质的高去除率；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6、管式过滤器的成型工艺及烧结制度；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7、管式过滤器的关键指标及其检测设备。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vAlign w:val="center"/>
          </w:tcPr>
          <w:p>
            <w:pPr>
              <w:spacing w:line="440" w:lineRule="exact"/>
              <w:rPr>
                <w:rFonts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30" w:type="dxa"/>
            <w:gridSpan w:val="3"/>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是国家高新技术企业，国家科技型企业，拥有省级工程研究中心1个，同时与郑州大学、河南理工大学等高等院校，以及上海硅酸盐所建立长期的战略合作关系，公司配备有体式显微镜、激光粒度仪等研发所需常规仪器设备，与高等科研院所建立仪器租用协议，方便使用其X射线荧光光谱仪、X射线衍射仪、透射电镜、电子探针等设备进行材料形貌特征、化学成分、立体结构的表征和分析；拥有两条自动化程度较高的过滤板生产线，方便新型多孔陶瓷过滤板的中试验证，可快速实现研究成果的转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一批综合素质较高的研发队伍，建立有完善的《研发管理制度》、激励性较强的《技术创新管理办法》、规范的《实验室管理制度》，激发研发人员的创造性和积极性，为研发工作的开展提供基础保障；公司注重内部人才的培养及高端人才的引进，不断提升研发人员的综合能力、扩大研发队伍，提升公司研发能力；公司每年投入的研发费用不低于销售收入的5%，具有充足的资金保障；公司在行业内具有庞大的高端客户群体，研发的新产品可快速进入市场，及时、快速收集一手试用反馈资料，研究成果可以快速转化，同时获得市场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spacing w:line="360" w:lineRule="auto"/>
              <w:jc w:val="center"/>
              <w:rPr>
                <w:rFonts w:ascii="宋体" w:hAnsi="宋体"/>
                <w:szCs w:val="21"/>
              </w:rPr>
            </w:pPr>
            <w:r>
              <w:rPr>
                <w:rFonts w:hint="eastAsia" w:ascii="宋体" w:hAnsi="宋体"/>
                <w:szCs w:val="21"/>
              </w:rPr>
              <w:t>合作方式</w:t>
            </w:r>
          </w:p>
        </w:tc>
        <w:tc>
          <w:tcPr>
            <w:tcW w:w="7130" w:type="dxa"/>
            <w:gridSpan w:val="3"/>
            <w:vAlign w:val="center"/>
          </w:tcPr>
          <w:p>
            <w:pPr>
              <w:spacing w:line="360" w:lineRule="auto"/>
              <w:rPr>
                <w:rFonts w:ascii="宋体" w:hAnsi="宋体"/>
                <w:szCs w:val="21"/>
              </w:rPr>
            </w:pPr>
            <w:r>
              <w:rPr>
                <w:rFonts w:hint="eastAsia" w:ascii="宋体" w:hAnsi="宋体"/>
                <w:sz w:val="13"/>
                <w:szCs w:val="13"/>
                <w:bdr w:val="single" w:color="auto" w:sz="4" w:space="0"/>
              </w:rPr>
              <w:t>√</w:t>
            </w:r>
            <w:r>
              <w:rPr>
                <w:rFonts w:hint="eastAsia" w:ascii="宋体" w:hAnsi="宋体"/>
                <w:bCs/>
                <w:szCs w:val="21"/>
              </w:rPr>
              <w:t>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pStyle w:val="3"/>
              <w:spacing w:line="360" w:lineRule="auto"/>
              <w:jc w:val="center"/>
              <w:rPr>
                <w:sz w:val="21"/>
                <w:szCs w:val="21"/>
              </w:rPr>
            </w:pPr>
            <w:r>
              <w:rPr>
                <w:rFonts w:hint="eastAsia"/>
                <w:sz w:val="21"/>
                <w:szCs w:val="21"/>
              </w:rPr>
              <w:t>联系</w:t>
            </w:r>
            <w:r>
              <w:rPr>
                <w:sz w:val="21"/>
                <w:szCs w:val="21"/>
              </w:rPr>
              <w:t>人</w:t>
            </w:r>
          </w:p>
        </w:tc>
        <w:tc>
          <w:tcPr>
            <w:tcW w:w="2381" w:type="dxa"/>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王志坤</w:t>
            </w:r>
          </w:p>
        </w:tc>
        <w:tc>
          <w:tcPr>
            <w:tcW w:w="1276" w:type="dxa"/>
            <w:vAlign w:val="center"/>
          </w:tcPr>
          <w:p>
            <w:pPr>
              <w:spacing w:line="360" w:lineRule="auto"/>
              <w:jc w:val="center"/>
              <w:rPr>
                <w:rFonts w:ascii="宋体" w:hAnsi="宋体"/>
                <w:szCs w:val="21"/>
              </w:rPr>
            </w:pPr>
            <w:r>
              <w:rPr>
                <w:rFonts w:hint="eastAsia" w:ascii="宋体" w:hAnsi="宋体"/>
                <w:szCs w:val="21"/>
              </w:rPr>
              <w:t>联系电话</w:t>
            </w:r>
          </w:p>
        </w:tc>
        <w:tc>
          <w:tcPr>
            <w:tcW w:w="3473" w:type="dxa"/>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15937128177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pStyle w:val="3"/>
              <w:spacing w:line="360" w:lineRule="auto"/>
              <w:jc w:val="center"/>
              <w:rPr>
                <w:sz w:val="21"/>
                <w:szCs w:val="21"/>
              </w:rPr>
            </w:pPr>
            <w:r>
              <w:rPr>
                <w:rFonts w:hint="eastAsia"/>
                <w:sz w:val="21"/>
                <w:szCs w:val="21"/>
              </w:rPr>
              <w:t>E</w:t>
            </w:r>
            <w:r>
              <w:rPr>
                <w:sz w:val="21"/>
                <w:szCs w:val="21"/>
              </w:rPr>
              <w:t>-mail</w:t>
            </w:r>
          </w:p>
        </w:tc>
        <w:tc>
          <w:tcPr>
            <w:tcW w:w="2381" w:type="dxa"/>
            <w:vAlign w:val="center"/>
          </w:tcPr>
          <w:p>
            <w:pPr>
              <w:spacing w:line="360" w:lineRule="auto"/>
              <w:jc w:val="center"/>
              <w:rPr>
                <w:rFonts w:ascii="宋体" w:hAnsi="宋体"/>
                <w:szCs w:val="21"/>
              </w:rPr>
            </w:pPr>
            <w:r>
              <w:rPr>
                <w:rFonts w:hint="eastAsia" w:ascii="宋体" w:hAnsi="宋体"/>
                <w:szCs w:val="21"/>
                <w:lang w:val="en-US" w:eastAsia="zh-CN"/>
              </w:rPr>
              <w:t>1321899203@qq</w:t>
            </w:r>
            <w:r>
              <w:rPr>
                <w:rFonts w:ascii="宋体" w:hAnsi="宋体"/>
                <w:szCs w:val="21"/>
              </w:rPr>
              <w:t>.com</w:t>
            </w:r>
          </w:p>
        </w:tc>
        <w:tc>
          <w:tcPr>
            <w:tcW w:w="1276" w:type="dxa"/>
            <w:vAlign w:val="center"/>
          </w:tcPr>
          <w:p>
            <w:pPr>
              <w:spacing w:line="360" w:lineRule="auto"/>
              <w:jc w:val="center"/>
              <w:rPr>
                <w:rFonts w:ascii="宋体" w:hAnsi="宋体"/>
                <w:szCs w:val="21"/>
              </w:rPr>
            </w:pPr>
            <w:r>
              <w:rPr>
                <w:rFonts w:hint="eastAsia" w:ascii="宋体" w:hAnsi="宋体"/>
                <w:szCs w:val="21"/>
              </w:rPr>
              <w:t>单位地址</w:t>
            </w:r>
          </w:p>
        </w:tc>
        <w:tc>
          <w:tcPr>
            <w:tcW w:w="3473" w:type="dxa"/>
            <w:vAlign w:val="center"/>
          </w:tcPr>
          <w:p>
            <w:pPr>
              <w:spacing w:line="360" w:lineRule="auto"/>
              <w:jc w:val="left"/>
              <w:rPr>
                <w:rFonts w:hint="default" w:ascii="宋体" w:hAnsi="宋体" w:eastAsia="宋体"/>
                <w:szCs w:val="21"/>
                <w:lang w:val="en-US" w:eastAsia="zh-CN"/>
              </w:rPr>
            </w:pPr>
            <w:r>
              <w:rPr>
                <w:rFonts w:hint="eastAsia" w:ascii="宋体" w:hAnsi="宋体"/>
                <w:szCs w:val="21"/>
              </w:rPr>
              <w:t>焦作市温县</w:t>
            </w:r>
            <w:r>
              <w:rPr>
                <w:rFonts w:hint="eastAsia" w:ascii="宋体" w:hAnsi="宋体"/>
                <w:szCs w:val="21"/>
                <w:lang w:val="en-US" w:eastAsia="zh-CN"/>
              </w:rPr>
              <w:t>产业集聚区南纬一路南侧中铝球东邻</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序号15：河南省翔思新材料有限公司</w:t>
      </w:r>
    </w:p>
    <w:tbl>
      <w:tblPr>
        <w:tblStyle w:val="8"/>
        <w:tblpPr w:leftFromText="180" w:rightFromText="180" w:vertAnchor="text" w:horzAnchor="page" w:tblpX="1691" w:tblpY="153"/>
        <w:tblOverlap w:val="never"/>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2419"/>
        <w:gridCol w:w="1268"/>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9"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6966" w:type="dxa"/>
            <w:gridSpan w:val="3"/>
            <w:noWrap w:val="0"/>
            <w:vAlign w:val="center"/>
          </w:tcPr>
          <w:p>
            <w:pPr>
              <w:spacing w:line="360" w:lineRule="auto"/>
              <w:jc w:val="center"/>
              <w:rPr>
                <w:rFonts w:hint="eastAsia" w:ascii="宋体" w:hAnsi="宋体" w:eastAsia="宋体"/>
                <w:szCs w:val="21"/>
                <w:lang w:eastAsia="zh-CN"/>
              </w:rPr>
            </w:pPr>
            <w:r>
              <w:rPr>
                <w:rFonts w:hint="eastAsia" w:ascii="宋体" w:hAnsi="宋体" w:eastAsia="宋体" w:cs="Times New Roman"/>
                <w:kern w:val="2"/>
                <w:sz w:val="24"/>
                <w:szCs w:val="24"/>
                <w:lang w:val="en-US" w:eastAsia="zh-CN" w:bidi="ar-SA"/>
              </w:rPr>
              <w:t>高耐热高耐电压的导热铝基板的研制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49"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6966"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9"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6966"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绝缘胶层中的环氧树脂为双酚A型环氧树脂、酚醛型环氧树脂、脂环族环氧树脂、海因环氧树脂中的一种或多种组合；有机硅改性环氧树脂为自制而得，方法为在催化剂及KH560的作用下，将二苯基硅二醇与双酚A型环氧树脂在适宜温度下反应一定时间而得；采用的改性氰酸酯工艺为将双酚A型氰酸酯、双马来酰亚胺及二烯丙基双酚A按重量比10:1:0.5于160℃下反应3h制备而得；导热填料为包含且不限于氮化铝、氮化硼、氮化硅、氧化铝、碳化硅、碳化硼、氧化硅或滑石粉中的一种或多种组合；且填料需经过表面处理，处理工艺为：将干燥处理后的填料分散于无水乙醇中，加入KH560与乙醇的混合溶液搅拌，调整PH值为5～6，于80℃下反应5h，室温静置24h后抽滤，再放入80℃的真空烘箱中干燥24h而制得；方案中看出，采用的树脂均为高耐热且电性能优异的树脂，且高导热填料经过表面处理，并经过多次涂胶工艺，所制得的铝基板满足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749"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6966"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项目投资：总投资5000万元，达产后预计年总产值1亿，年贡献税收200万元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9"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6966"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eastAsia="宋体" w:cs="宋体"/>
                <w:bCs/>
                <w:szCs w:val="21"/>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eastAsia="宋体" w:cs="宋体"/>
                <w:bCs/>
                <w:szCs w:val="21"/>
              </w:rPr>
              <w:t>√</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749"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419" w:type="dxa"/>
            <w:noWrap w:val="0"/>
            <w:vAlign w:val="center"/>
          </w:tcPr>
          <w:p>
            <w:pPr>
              <w:spacing w:line="360" w:lineRule="auto"/>
              <w:jc w:val="center"/>
              <w:rPr>
                <w:rFonts w:hint="eastAsia" w:ascii="宋体" w:hAnsi="宋体" w:eastAsia="宋体"/>
                <w:szCs w:val="21"/>
                <w:lang w:val="en" w:eastAsia="zh-CN"/>
              </w:rPr>
            </w:pPr>
            <w:r>
              <w:rPr>
                <w:rFonts w:hint="eastAsia"/>
                <w:lang w:val="en-US" w:eastAsia="zh-CN"/>
              </w:rPr>
              <w:t>王振海</w:t>
            </w:r>
          </w:p>
        </w:tc>
        <w:tc>
          <w:tcPr>
            <w:tcW w:w="1268" w:type="dxa"/>
            <w:noWrap w:val="0"/>
            <w:vAlign w:val="center"/>
          </w:tcPr>
          <w:p>
            <w:pPr>
              <w:spacing w:line="360" w:lineRule="auto"/>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279" w:type="dxa"/>
            <w:noWrap w:val="0"/>
            <w:vAlign w:val="center"/>
          </w:tcPr>
          <w:p>
            <w:pPr>
              <w:jc w:val="left"/>
              <w:rPr>
                <w:rFonts w:hint="default" w:ascii="宋体" w:hAnsi="宋体" w:eastAsia="宋体"/>
                <w:szCs w:val="21"/>
                <w:lang w:val="en-US" w:eastAsia="zh-CN"/>
              </w:rPr>
            </w:pPr>
            <w:r>
              <w:rPr>
                <w:rFonts w:hint="eastAsia"/>
                <w:lang w:val="en-US" w:eastAsia="zh-CN"/>
              </w:rPr>
              <w:t>13509818760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9"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419" w:type="dxa"/>
            <w:noWrap w:val="0"/>
            <w:vAlign w:val="center"/>
          </w:tcPr>
          <w:p>
            <w:pPr>
              <w:spacing w:line="360" w:lineRule="auto"/>
              <w:jc w:val="center"/>
              <w:rPr>
                <w:rFonts w:hint="eastAsia" w:ascii="宋体" w:hAnsi="宋体"/>
                <w:szCs w:val="21"/>
              </w:rPr>
            </w:pPr>
            <w:r>
              <w:rPr>
                <w:rFonts w:hint="eastAsia" w:ascii="方正仿宋简体" w:eastAsia="方正仿宋简体"/>
                <w:color w:val="000000"/>
                <w:szCs w:val="21"/>
                <w:lang w:val="en-US" w:eastAsia="zh-CN"/>
              </w:rPr>
              <w:t>1665192090@qq.com</w:t>
            </w:r>
          </w:p>
        </w:tc>
        <w:tc>
          <w:tcPr>
            <w:tcW w:w="1268" w:type="dxa"/>
            <w:noWrap w:val="0"/>
            <w:vAlign w:val="center"/>
          </w:tcPr>
          <w:p>
            <w:pPr>
              <w:spacing w:line="360" w:lineRule="auto"/>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279" w:type="dxa"/>
            <w:noWrap w:val="0"/>
            <w:vAlign w:val="center"/>
          </w:tcPr>
          <w:p>
            <w:pPr>
              <w:spacing w:line="360" w:lineRule="auto"/>
              <w:jc w:val="center"/>
              <w:rPr>
                <w:rFonts w:hint="eastAsia" w:ascii="宋体" w:hAnsi="宋体" w:eastAsia="宋体"/>
                <w:szCs w:val="21"/>
                <w:lang w:eastAsia="zh-CN"/>
              </w:rPr>
            </w:pPr>
            <w:r>
              <w:rPr>
                <w:rFonts w:hint="eastAsia"/>
                <w:spacing w:val="-8"/>
              </w:rPr>
              <w:t>河南省焦作市温县温泉镇纬四路与纵六路交叉口往南200米路东</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序号16：河南郑耐新材料有限公司</w:t>
      </w:r>
    </w:p>
    <w:tbl>
      <w:tblPr>
        <w:tblStyle w:val="8"/>
        <w:tblW w:w="89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48"/>
        <w:gridCol w:w="3034"/>
        <w:gridCol w:w="1770"/>
        <w:gridCol w:w="2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页岩气专用超低密度陶粒支撑剂的开发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行业领域</w:t>
            </w:r>
          </w:p>
        </w:tc>
        <w:tc>
          <w:tcPr>
            <w:tcW w:w="7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口电子信息   ☑新材料  口新能源与节能   口资源与环境   口先进制造与自动化   口其他</w:t>
            </w:r>
            <w:r>
              <w:rPr>
                <w:rFonts w:hint="eastAsia" w:ascii="宋体" w:hAnsi="宋体" w:eastAsia="宋体" w:cs="宋体"/>
                <w:i w:val="0"/>
                <w:iCs w:val="0"/>
                <w:color w:val="000000"/>
                <w:kern w:val="0"/>
                <w:sz w:val="21"/>
                <w:szCs w:val="21"/>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1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需求简介（限1000字）</w:t>
            </w:r>
          </w:p>
        </w:tc>
        <w:tc>
          <w:tcPr>
            <w:tcW w:w="74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页岩气是一种非常规天然气资源，是以吸附和游离方式赋存于页岩和泥片地层及其夹层中的天然气，主要成介为电烧。页岩气常介布在盆地内早度较大、分布广的页岩烃源岩地层中。与常规天然气相比，页岩气具有开采寿命长、生产周期长等特点，且普遍含气量高，这使得页岩气井能够长期的以稳定的速率产气。我国页岩气资源十分丰富，初步估计资源量可达100万亿立方米，相当于常规天然气量的两倍。页岩气开发对促进我国能源结构调整具有战略意义，清洁低碳的页岩气能够增加天然气供应，优化能源结构，缓解减排压力。页岩气一旦实现规模化开采，可以拉动工业尤其是装备制造业与工程技术服务业发展，有利于培育新的经济增长点。然而，页岩气的成藏规律、储集空间、渗透规律等不同于常规的天然气，特别是储层具有低孔特征和极低的基质层透率。因此，页岩气的开采难度较大，气流阻力明显高于常规的天然气，主要采收效率依赖于有效的压裂措施。</w:t>
            </w:r>
            <w:r>
              <w:rPr>
                <w:rFonts w:hint="eastAsia" w:ascii="宋体" w:hAnsi="宋体" w:eastAsia="宋体" w:cs="Times New Roman"/>
                <w:sz w:val="21"/>
                <w:szCs w:val="21"/>
                <w:lang w:val="en-US" w:eastAsia="zh-CN"/>
              </w:rPr>
              <w:br w:type="textWrapping"/>
            </w:r>
            <w:r>
              <w:rPr>
                <w:rFonts w:hint="eastAsia" w:ascii="宋体" w:hAnsi="宋体" w:eastAsia="宋体" w:cs="Times New Roman"/>
                <w:sz w:val="21"/>
                <w:szCs w:val="21"/>
                <w:lang w:val="en-US" w:eastAsia="zh-CN"/>
              </w:rPr>
              <w:t>目前，国内页岩气开采技术主要包括水平井多段压裂技术、清水压裂技术、重复压裂技术和同步压裂技术。而上述新的压裂技术对压裂支撑剂的性能提出了更高的要求。在页岩气开采中，岩石内必须具备足够的通道才能使气流入井筒并产至地面。但是，页岩气储层呈致密的聚集性，压裂液形成的裂缝很容易在高闭合压力下闭合。因此，支撑页岩的空隙在高闭合压力下保持良好的导流能力对开采收集页岩气至关重要。页岩气开采压裂中，理想的支撑剂要能满足以下性能:(1)较好的圆球度，以提高导流能力:(2)高抗压强度，保证在高闭合压力下裂缝不闭合:(3)超低的体积密度和视密度，以适应水化压裂及水平井压裂技术:(4)良好的化学稳定性，以适应页岩气储层多变的化学地质条件。目前，页岩气开发中多使用石英砂及低密度陶粒作为压裂支撑剂。一般石英砂的抗压强度为28MPa，破碎率&lt;10%，低密度陶粒的抗压强度为52MPa破碎率&lt;9%，69MPa破碎率(10%。然而，深层市岩的团合本力可达100Mna.普通的石英砂和陶粒难以达到页岩气开采要求。本项目是一种页岩气专用超低密度陶粒支撑剂的开发。其原料为:轻烧铝矾土，变性粘土，煤粉灰，结合剂，该陶粒主要采用含铝55~59%(质量百分比)的铝矾土，陶粒40/70目的体积密度为1.30g/cm3左右视密度为262左右，69MPa破碎率为5%左右，酸溶解度为4%。该陶粒完全满足页岩气压裂的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4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公司保障（设施、人才、资金等）（限800字）</w:t>
            </w:r>
          </w:p>
        </w:tc>
        <w:tc>
          <w:tcPr>
            <w:tcW w:w="74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公司着重致力于陶粒支撑剂的研究，开发新产品，改进现有工艺技术，</w:t>
            </w:r>
            <w:r>
              <w:rPr>
                <w:rFonts w:hint="eastAsia" w:ascii="宋体" w:hAnsi="宋体" w:eastAsia="宋体" w:cs="Times New Roman"/>
                <w:sz w:val="21"/>
                <w:szCs w:val="21"/>
                <w:lang w:val="en-US" w:eastAsia="zh-CN"/>
              </w:rPr>
              <w:br w:type="textWrapping"/>
            </w:r>
            <w:r>
              <w:rPr>
                <w:rFonts w:hint="eastAsia" w:ascii="宋体" w:hAnsi="宋体" w:eastAsia="宋体" w:cs="Times New Roman"/>
                <w:sz w:val="21"/>
                <w:szCs w:val="21"/>
                <w:lang w:val="en-US" w:eastAsia="zh-CN"/>
              </w:rPr>
              <w:t>加大对陶粒支撑剂产品研究的技术和资金投入，引进研发设备多元素快速分析仪及配套用品，使新产品、新技术的研发工作顺利开展，使产品质量达到国内行业领先水平。组织人员进行研发技术学习，推动公司加强技术投入的动力，提高公司依靠技术创新增强市场竞争力和效益的意识和积极性。同时，带动行业整体技术水平的提高，对我省陶粒支撑剂行业的发展起到强有力的推动作用。2021年至今，我公司投入研发费用 227万元，对“陶粒支撑剂冷却回转窑的研发”、“效率 高的陶粒支撑剂回转窑端部预热传递装置的研发” “陶粒支撑剂生产用自动配料装置的研发”等项目进行了研究和应用，并获得实用新型专利6项。结合技术研究中心发展需要，公司招聘2名相关专</w:t>
            </w:r>
            <w:r>
              <w:rPr>
                <w:rFonts w:hint="eastAsia" w:ascii="宋体" w:hAnsi="宋体" w:eastAsia="宋体" w:cs="Times New Roman"/>
                <w:sz w:val="21"/>
                <w:szCs w:val="21"/>
                <w:lang w:val="en-US" w:eastAsia="zh-CN"/>
              </w:rPr>
              <w:br w:type="textWrapping"/>
            </w:r>
            <w:r>
              <w:rPr>
                <w:rFonts w:hint="eastAsia" w:ascii="宋体" w:hAnsi="宋体" w:eastAsia="宋体" w:cs="Times New Roman"/>
                <w:sz w:val="21"/>
                <w:szCs w:val="21"/>
                <w:lang w:val="en-US" w:eastAsia="zh-CN"/>
              </w:rPr>
              <w:t>业人才，其中高级专业人才1人。委派研发检验人员进行深造学习，有3人取得相关证书。组织人员进行内部学习，提升技术水平，并确保内部专业培训每年每人不少于180学时。为公司下一步组建认定国家级工程技术研究中心/重点实验室建立良好的技术人才基础。2021年3月，我公司通过国家认可委员会CNAS实验室认证:2021年10月通过高新技术企业认定;我公司的陶粒支撑剂研究发展至今，取得了一系列创新性成果。我公司陶粒支撑剂产业进入了快速发展期，在现有生产工艺的基础上进行进一步的改进完善，提高陶粒支撑剂的性能，解决行业的技术瓶颈，降低生产成本，以此来增加公司主营产品在国内外市场上的竞争力，建立公司的技术优势。不断打破 国外垄断和技术封锁，解决了行业依赖进口的现状。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4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1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4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合作方式</w:t>
            </w:r>
          </w:p>
        </w:tc>
        <w:tc>
          <w:tcPr>
            <w:tcW w:w="7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■技术转让    ■合作开发    ■技术委托    口定制开发    口其他</w:t>
            </w:r>
            <w:r>
              <w:rPr>
                <w:rFonts w:hint="eastAsia" w:ascii="宋体" w:hAnsi="宋体" w:eastAsia="宋体" w:cs="宋体"/>
                <w:i w:val="0"/>
                <w:iCs w:val="0"/>
                <w:color w:val="000000"/>
                <w:kern w:val="0"/>
                <w:sz w:val="21"/>
                <w:szCs w:val="21"/>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c>
          <w:tcPr>
            <w:tcW w:w="3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王建峰</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2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18638595888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E-mail</w:t>
            </w:r>
          </w:p>
        </w:tc>
        <w:tc>
          <w:tcPr>
            <w:tcW w:w="3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"mailto:zhengnaixcl@163.com" </w:instrText>
            </w:r>
            <w:r>
              <w:rPr>
                <w:rFonts w:hint="eastAsia" w:ascii="宋体" w:hAnsi="宋体" w:eastAsia="宋体" w:cs="宋体"/>
                <w:i w:val="0"/>
                <w:iCs w:val="0"/>
                <w:color w:val="000000"/>
                <w:kern w:val="0"/>
                <w:sz w:val="21"/>
                <w:szCs w:val="21"/>
                <w:u w:val="non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zhengnaixcl@163.com</w:t>
            </w:r>
            <w:r>
              <w:rPr>
                <w:rFonts w:hint="eastAsia" w:ascii="宋体" w:hAnsi="宋体" w:eastAsia="宋体" w:cs="宋体"/>
                <w:i w:val="0"/>
                <w:iCs w:val="0"/>
                <w:color w:val="000000"/>
                <w:kern w:val="0"/>
                <w:sz w:val="21"/>
                <w:szCs w:val="21"/>
                <w:u w:val="none"/>
                <w:lang w:val="en-US" w:eastAsia="zh-CN" w:bidi="ar"/>
              </w:rPr>
              <w:fldChar w:fldCharType="end"/>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单位地址</w:t>
            </w:r>
          </w:p>
        </w:tc>
        <w:tc>
          <w:tcPr>
            <w:tcW w:w="2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温县产业集聚区纬三路90号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序号17：焦作诺尔曼炉业有限公司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ascii="宋体" w:hAnsi="宋体"/>
                <w:szCs w:val="21"/>
              </w:rPr>
            </w:pPr>
            <w:r>
              <w:rPr>
                <w:rFonts w:hint="eastAsia" w:ascii="宋体" w:hAnsi="宋体"/>
                <w:szCs w:val="21"/>
              </w:rPr>
              <w:t>项目名称</w:t>
            </w:r>
          </w:p>
        </w:tc>
        <w:tc>
          <w:tcPr>
            <w:tcW w:w="7258" w:type="dxa"/>
            <w:gridSpan w:val="3"/>
            <w:vAlign w:val="center"/>
          </w:tcPr>
          <w:p>
            <w:pPr>
              <w:spacing w:line="440" w:lineRule="exact"/>
              <w:jc w:val="center"/>
              <w:rPr>
                <w:rFonts w:ascii="宋体" w:hAnsi="宋体"/>
                <w:szCs w:val="21"/>
              </w:rPr>
            </w:pPr>
            <w:r>
              <w:rPr>
                <w:rFonts w:hint="eastAsia" w:ascii="宋体" w:hAnsi="宋体"/>
                <w:szCs w:val="21"/>
              </w:rPr>
              <w:t>高强度耐磨可塑料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vAlign w:val="center"/>
          </w:tcPr>
          <w:p>
            <w:pPr>
              <w:spacing w:line="440" w:lineRule="exact"/>
              <w:jc w:val="center"/>
              <w:rPr>
                <w:rFonts w:ascii="宋体" w:hAnsi="宋体"/>
                <w:szCs w:val="21"/>
              </w:rPr>
            </w:pPr>
            <w:r>
              <w:rPr>
                <w:rFonts w:hint="eastAsia" w:ascii="宋体" w:hAnsi="宋体"/>
                <w:szCs w:val="21"/>
              </w:rPr>
              <w:t>所属领域</w:t>
            </w:r>
          </w:p>
        </w:tc>
        <w:tc>
          <w:tcPr>
            <w:tcW w:w="7258" w:type="dxa"/>
            <w:gridSpan w:val="3"/>
            <w:vAlign w:val="center"/>
          </w:tcPr>
          <w:p>
            <w:pPr>
              <w:spacing w:line="440" w:lineRule="exact"/>
              <w:rPr>
                <w:rFonts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9"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可塑料的施工方法为涂抹或捣打。高强度耐磨可塑料主要用于循环流化床锅炉内衬，使用温度800-1000℃，施工厚度60mm左右，要求具有高强度，也可用于水泥矿渣磨的防护层，使用温度200-300℃，厚度50mm左右，要求具有超耐磨性。这两个方面的市场需求尚可。目前我公司技术可塑料烘干后的耐压强度能做到50MPa，800℃烧后能做到100MPa，技术目标是烘干后的强度达到80MPa以上，800℃烧后到达120MPa以上。</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高强耐磨可塑料的烘干和800℃烧后的强度指标上不去。若能解决该问题，将提升材料的使用性能和使用周期，将扩大公司在电力行业和水泥行业的市场占有率。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981" w:type="dxa"/>
            <w:vAlign w:val="center"/>
          </w:tcPr>
          <w:p>
            <w:pPr>
              <w:spacing w:line="440" w:lineRule="exact"/>
              <w:rPr>
                <w:rFonts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注册资金5000万元，资产总计8000多万元，上年度产值为8466.13万元，是一家专业从事耐火材料的开发与研究、生产制作和各种高温窑炉的设计、施工与安装公司。其中研发科研人员37人，高级工程师3名；另聘有资深的耐火材料专业技术专家数位，在科研、生产、推广和售后服务过程中，发挥着快捷、高效的群体优势，成为公司技术更新换代的坚强后盾。</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公司拥有年产10万吨不定型耐火制品生产线3条。近几年，国内一些大中型企业均采用公司产品，公司产品曾出口多个国家并受到一致好评。</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研发经费由银行贷款和公司自筹。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ascii="宋体" w:hAnsi="宋体"/>
                <w:szCs w:val="21"/>
              </w:rPr>
            </w:pPr>
            <w:r>
              <w:rPr>
                <w:rFonts w:hint="eastAsia" w:ascii="宋体" w:hAnsi="宋体"/>
                <w:szCs w:val="21"/>
              </w:rPr>
              <w:t>合作方式及待遇</w:t>
            </w:r>
          </w:p>
        </w:tc>
        <w:tc>
          <w:tcPr>
            <w:tcW w:w="7258" w:type="dxa"/>
            <w:gridSpan w:val="3"/>
            <w:vAlign w:val="center"/>
          </w:tcPr>
          <w:p>
            <w:pPr>
              <w:spacing w:line="440" w:lineRule="exact"/>
              <w:rPr>
                <w:rFonts w:hint="default" w:ascii="宋体" w:hAnsi="宋体" w:eastAsia="宋体"/>
                <w:szCs w:val="21"/>
                <w:lang w:val="en-US" w:eastAsia="zh-CN"/>
              </w:rPr>
            </w:pPr>
            <w:r>
              <w:rPr>
                <w:rFonts w:hint="eastAsia" w:ascii="宋体" w:hAnsi="宋体"/>
                <w:szCs w:val="21"/>
                <w:lang w:val="en-US" w:eastAsia="zh-CN"/>
              </w:rPr>
              <w:t>合作开发、技术转让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vAlign w:val="center"/>
          </w:tcPr>
          <w:p>
            <w:pPr>
              <w:spacing w:line="440" w:lineRule="exact"/>
              <w:jc w:val="center"/>
              <w:rPr>
                <w:rFonts w:hint="eastAsia" w:ascii="宋体" w:hAnsi="宋体" w:eastAsia="宋体"/>
                <w:szCs w:val="21"/>
                <w:lang w:eastAsia="zh-CN"/>
              </w:rPr>
            </w:pPr>
            <w:r>
              <w:rPr>
                <w:rFonts w:hint="eastAsia" w:ascii="宋体" w:hAnsi="宋体"/>
                <w:szCs w:val="21"/>
                <w:lang w:val="en-US" w:eastAsia="zh-CN"/>
              </w:rPr>
              <w:t>刘静静</w:t>
            </w:r>
          </w:p>
        </w:tc>
        <w:tc>
          <w:tcPr>
            <w:tcW w:w="1276" w:type="dxa"/>
            <w:vAlign w:val="center"/>
          </w:tcPr>
          <w:p>
            <w:pPr>
              <w:spacing w:line="440" w:lineRule="exact"/>
              <w:jc w:val="center"/>
              <w:rPr>
                <w:rFonts w:ascii="宋体" w:hAnsi="宋体"/>
                <w:szCs w:val="21"/>
              </w:rPr>
            </w:pPr>
            <w:r>
              <w:rPr>
                <w:rFonts w:hint="eastAsia" w:ascii="宋体" w:hAnsi="宋体"/>
                <w:szCs w:val="21"/>
              </w:rPr>
              <w:t>联系电话</w:t>
            </w:r>
          </w:p>
        </w:tc>
        <w:tc>
          <w:tcPr>
            <w:tcW w:w="3599" w:type="dxa"/>
            <w:vAlign w:val="center"/>
          </w:tcPr>
          <w:p>
            <w:pPr>
              <w:spacing w:line="440" w:lineRule="exact"/>
              <w:jc w:val="center"/>
              <w:rPr>
                <w:rFonts w:ascii="宋体" w:hAnsi="宋体"/>
                <w:szCs w:val="21"/>
              </w:rPr>
            </w:pPr>
            <w:r>
              <w:rPr>
                <w:rFonts w:hint="eastAsia" w:ascii="宋体" w:hAnsi="宋体"/>
                <w:szCs w:val="21"/>
              </w:rPr>
              <w:t>18003916835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383" w:type="dxa"/>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2105918398@qq.com</w:t>
            </w:r>
          </w:p>
        </w:tc>
        <w:tc>
          <w:tcPr>
            <w:tcW w:w="1276" w:type="dxa"/>
            <w:vAlign w:val="center"/>
          </w:tcPr>
          <w:p>
            <w:pPr>
              <w:spacing w:line="440" w:lineRule="exact"/>
              <w:jc w:val="center"/>
              <w:rPr>
                <w:rFonts w:ascii="宋体" w:hAnsi="宋体"/>
                <w:szCs w:val="21"/>
              </w:rPr>
            </w:pPr>
            <w:r>
              <w:rPr>
                <w:rFonts w:hint="eastAsia" w:ascii="宋体" w:hAnsi="宋体"/>
                <w:szCs w:val="21"/>
              </w:rPr>
              <w:t>单位地址</w:t>
            </w:r>
          </w:p>
        </w:tc>
        <w:tc>
          <w:tcPr>
            <w:tcW w:w="3599" w:type="dxa"/>
            <w:vAlign w:val="center"/>
          </w:tcPr>
          <w:p>
            <w:pPr>
              <w:spacing w:line="440" w:lineRule="exact"/>
              <w:jc w:val="center"/>
              <w:rPr>
                <w:rFonts w:ascii="宋体" w:hAnsi="宋体"/>
                <w:szCs w:val="21"/>
              </w:rPr>
            </w:pPr>
            <w:r>
              <w:rPr>
                <w:rFonts w:hint="eastAsia" w:ascii="宋体" w:hAnsi="宋体"/>
                <w:bCs/>
                <w:szCs w:val="21"/>
              </w:rPr>
              <w:t>焦作市解放区影视大道与普济路交叉口向西一公里北</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rPr>
          <w:rFonts w:ascii="宋体" w:hAnsi="宋体"/>
          <w:b/>
          <w:bCs/>
          <w:sz w:val="30"/>
          <w:szCs w:val="30"/>
        </w:rPr>
        <w:sectPr>
          <w:footerReference r:id="rId5" w:type="default"/>
          <w:footerReference r:id="rId6" w:type="even"/>
          <w:pgSz w:w="11906" w:h="16838"/>
          <w:pgMar w:top="2098" w:right="1474" w:bottom="1985" w:left="147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序号18：焦作市三利达射箭器材股份有限公司</w:t>
      </w:r>
    </w:p>
    <w:tbl>
      <w:tblPr>
        <w:tblStyle w:val="8"/>
        <w:tblW w:w="961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2383"/>
        <w:gridCol w:w="1276"/>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7"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77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一种超薄铝管成型工艺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837"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77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1837"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77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一种超薄壁铝管，材料为7075-T9航空铝，管长度1M，壁厚0.17MM，管内径3.2MM，整体直线度要求千分之一英寸。</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需解决问题：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1.7075-T9航空铝超薄壁铝管成型。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2.铝管直线度要求千分之一英寸。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9" w:hRule="atLeast"/>
        </w:trPr>
        <w:tc>
          <w:tcPr>
            <w:tcW w:w="1837"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77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成立于1998年，公司是专业从事射箭器材及相关产品的研发、设计、制造、销售、市场运营、行业赋能的高科技平台型企业。产品主要用于训练、比赛、狩猎、休闲、娱乐、健身、收藏等方面。公司是目前全球弓箭行业唯一有能力生产全系列、全套装、全级别射箭器材的企业。是中国射箭行业领导品牌，全球射箭行业性价比第一品牌，是中国射箭行业生态系统运营商，是全球弓箭行业唯一在资本市场挂牌上市的企业（股票代码：831326）。公司主要荣誉：国家高新技术企业、河南省著名商标、河南省电子商务示范性企业、河南省科技型中小企业、河南省科技小巨人培育企业、国际ATA行业协会会员。获得中国射箭协会颁发的行业特别贡献奖，河南省射箭队命名为河南三利达射箭队，公司新研发的奥运竞技器材及场地器材获得中国射箭协会的认证，中国国家队使用公司三利达品牌宗师系列复合弓套装获得世界杯团体铜牌、法国国家队使用公司三利达品牌宗师系列复合弓套装获得世界杯个人铜牌、河南三利达射箭队使用三利达品牌圣迹系列反曲弓套装获得全国冠军。三利达品牌产品自2019年上市以来一百余次获得国内全国性比赛冠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7"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77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ascii="宋体" w:hAnsi="宋体"/>
                <w:szCs w:val="21"/>
                <w:lang w:eastAsia="zh-CN"/>
              </w:rPr>
              <w:t>技术转让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7"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eastAsia="宋体"/>
                <w:szCs w:val="21"/>
                <w:lang w:val="en" w:eastAsia="zh-CN"/>
              </w:rPr>
              <w:t>洛林</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411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15939100001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37"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eastAsia="宋体"/>
                <w:szCs w:val="21"/>
                <w:lang w:val="en-US" w:eastAsia="zh-CN"/>
              </w:rPr>
              <w:fldChar w:fldCharType="begin"/>
            </w:r>
            <w:r>
              <w:rPr>
                <w:rFonts w:hint="eastAsia" w:ascii="宋体" w:hAnsi="宋体" w:eastAsia="宋体"/>
                <w:szCs w:val="21"/>
                <w:lang w:val="en-US" w:eastAsia="zh-CN"/>
              </w:rPr>
              <w:instrText xml:space="preserve"> HYPERLINK "mailto:jzsld@qq.com" </w:instrText>
            </w:r>
            <w:r>
              <w:rPr>
                <w:rFonts w:hint="eastAsia" w:ascii="宋体" w:hAnsi="宋体" w:eastAsia="宋体"/>
                <w:szCs w:val="21"/>
                <w:lang w:val="en-US" w:eastAsia="zh-CN"/>
              </w:rPr>
              <w:fldChar w:fldCharType="separate"/>
            </w:r>
            <w:r>
              <w:rPr>
                <w:rFonts w:hint="eastAsia" w:ascii="宋体" w:hAnsi="宋体" w:eastAsia="宋体"/>
                <w:szCs w:val="21"/>
                <w:lang w:val="en-US" w:eastAsia="zh-CN"/>
              </w:rPr>
              <w:t>jzsld@qq.com</w:t>
            </w:r>
            <w:r>
              <w:rPr>
                <w:rFonts w:hint="eastAsia" w:ascii="宋体" w:hAnsi="宋体" w:eastAsia="宋体"/>
                <w:szCs w:val="21"/>
                <w:lang w:val="en-US" w:eastAsia="zh-CN"/>
              </w:rPr>
              <w:fldChar w:fldCharType="end"/>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411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eastAsia="zh-CN"/>
              </w:rPr>
              <w:t>山阳区焦辉路</w:t>
            </w:r>
            <w:r>
              <w:rPr>
                <w:rFonts w:hint="eastAsia" w:ascii="宋体" w:hAnsi="宋体"/>
                <w:szCs w:val="21"/>
                <w:lang w:val="en-US" w:eastAsia="zh-CN"/>
              </w:rPr>
              <w:t>3033-2号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序号19：山久管业</w:t>
      </w:r>
    </w:p>
    <w:tbl>
      <w:tblPr>
        <w:tblStyle w:val="8"/>
        <w:tblW w:w="970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2381"/>
        <w:gridCol w:w="1276"/>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1"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824" w:type="dxa"/>
            <w:gridSpan w:val="3"/>
            <w:noWrap w:val="0"/>
            <w:vAlign w:val="center"/>
          </w:tcPr>
          <w:p>
            <w:pPr>
              <w:spacing w:line="360" w:lineRule="auto"/>
              <w:jc w:val="center"/>
              <w:rPr>
                <w:rFonts w:hint="eastAsia" w:ascii="宋体" w:hAnsi="宋体"/>
                <w:szCs w:val="21"/>
              </w:rPr>
            </w:pPr>
            <w:r>
              <w:rPr>
                <w:rFonts w:hint="eastAsia" w:ascii="宋体" w:hAnsi="宋体"/>
                <w:szCs w:val="21"/>
              </w:rPr>
              <w:t>矿用聚氯乙烯管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81" w:type="dxa"/>
            <w:noWrap w:val="0"/>
            <w:vAlign w:val="center"/>
          </w:tcPr>
          <w:p>
            <w:pPr>
              <w:spacing w:line="360" w:lineRule="auto"/>
              <w:jc w:val="center"/>
              <w:rPr>
                <w:rFonts w:hint="eastAsia" w:ascii="宋体" w:hAnsi="宋体"/>
                <w:szCs w:val="21"/>
              </w:rPr>
            </w:pPr>
            <w:r>
              <w:rPr>
                <w:rFonts w:hint="eastAsia" w:ascii="宋体" w:hAnsi="宋体"/>
                <w:szCs w:val="21"/>
              </w:rPr>
              <w:t>所属领域</w:t>
            </w:r>
          </w:p>
        </w:tc>
        <w:tc>
          <w:tcPr>
            <w:tcW w:w="7824" w:type="dxa"/>
            <w:gridSpan w:val="3"/>
            <w:noWrap w:val="0"/>
            <w:vAlign w:val="center"/>
          </w:tcPr>
          <w:p>
            <w:pPr>
              <w:spacing w:line="360" w:lineRule="auto"/>
              <w:rPr>
                <w:rFonts w:hint="eastAsia" w:ascii="宋体" w:hAnsi="宋体" w:eastAsia="宋体"/>
                <w:szCs w:val="21"/>
                <w:u w:val="single"/>
                <w:lang w:eastAsia="zh-CN"/>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ascii="宋体" w:hAnsi="宋体"/>
                <w:bCs/>
                <w:szCs w:val="21"/>
              </w:rPr>
              <w:t>其他</w:t>
            </w:r>
            <w:r>
              <w:rPr>
                <w:rFonts w:hint="eastAsia" w:ascii="宋体" w:hAnsi="宋体"/>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81" w:type="dxa"/>
            <w:noWrap w:val="0"/>
            <w:vAlign w:val="center"/>
          </w:tcPr>
          <w:p>
            <w:pPr>
              <w:pStyle w:val="3"/>
              <w:jc w:val="center"/>
              <w:rPr>
                <w:rFonts w:hint="eastAsia" w:ascii="宋体" w:hAnsi="宋体"/>
                <w:sz w:val="21"/>
                <w:szCs w:val="21"/>
              </w:rPr>
            </w:pPr>
            <w:r>
              <w:rPr>
                <w:rFonts w:hint="eastAsia" w:ascii="宋体" w:hAnsi="宋体"/>
                <w:sz w:val="21"/>
                <w:szCs w:val="21"/>
              </w:rPr>
              <w:t>项目需解决</w:t>
            </w:r>
          </w:p>
          <w:p>
            <w:pPr>
              <w:pStyle w:val="3"/>
              <w:jc w:val="center"/>
              <w:rPr>
                <w:rFonts w:ascii="宋体" w:hAnsi="宋体"/>
                <w:sz w:val="21"/>
                <w:szCs w:val="21"/>
              </w:rPr>
            </w:pPr>
            <w:r>
              <w:rPr>
                <w:rFonts w:hint="eastAsia" w:ascii="宋体" w:hAnsi="宋体"/>
                <w:sz w:val="21"/>
                <w:szCs w:val="21"/>
              </w:rPr>
              <w:t>或研究的问题</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824"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国塑料管应用方面有很多领域有待发展。也意味着我国塑料管生产企业还都挤在这一领域的低端市场，一些附加值高、技术难度大的塑料管市场则少有企业涉及。据了解，PVC管的生产厂大多数都在PVC排水管、瓦斯抽采这一市场里，我国的发展很快，用量也很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PVC管材是一种具有历史悠久，用途广泛的管材，在国民经济乃至人们的生活起居，起着十分重要的作用。诸如农用灌溉、电线电缆、污水处理、建筑给排水，各种液体输送管道等。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按照焦煤集团公司瓦斯区域治理规划的要求和焦西公司管业为主的工作思路，为了更好的服务煤矿，为集团公司瓦斯治理提供充足的原材料，焦西公司经过市场调研，结合我国煤炭开采的实际情况，建设矿用PVC双抗抽排瓦斯用管生产线项目。煤炭是我国主要的资源，2011年我国产煤约34亿吨，近年来全国煤产量以约每年的15％速度增加。根据测算：每产1吨煤将消耗瓦斯抽排管1.08元计算，2011年我国煤矿行业消费瓦斯抽排管高达35亿元，折合管道消耗约38万吨。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PVC正以4%的增长速度在全世界范围内得到生产和应用。近年来PVC 在东南亚的增长数度尤为显著，这要归功于东南亚各国都有进行基础设施建设的迫切需求。在可以生产三维表面膜的材料中，PVC是最适合的材料。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在我国呈快速增长之势，也是各种塑料管道中消费量最大的品种。我国PVC管材经过近几年的宣传推广，特别是国家有关政策的支持，PVC管材生产和应用取得了长足发展，PVC管材产量已占塑料管材总产量的50%以上，广泛应用于工业、煤矿、建筑、农业等许多行业。</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矿用PVC管是以PVC树脂为主要原料，加入适量的稳定剂，润滑剂、填充剂、增色剂、阻燃剂、抗静电剂等经塑料挤出机挤出成型和注塑机注塑成型，通过冷却、固化、定型、检验、包装等工序以完成管材、管件的生产。PVC树脂国内市场供求充足。</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矿用PVC双抗抽排瓦斯用管是专门用在瓦斯抽采工作面上，管径在Φ28—Φ110mm范围内，单支长度在10-15米之间，一次性使用。</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成型特性：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1.无定形料,吸湿小,流动性差.为了提高流动性,防止发生气泡,塑料可预先干燥.模具浇注系统宜粗短,浇口截面宜大,不得有死角.模具须冷却,表面镀铬。</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2.由于其腐蚀性和流动性特点，最好采用专用设备和模具。所有产品须根据需要加入不同种类和数量的助剂。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3.极易分解,在200度温度下与钢.铜接触更易分解,分解时逸出腐蚀.刺激性气体.成型温度范围小。</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4.采用螺杆式注射机喷嘴时,孔径宜大,以防死角滞料.好不带镶件,如有镶件应预热。</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PVC管材有很好的力学性能，且具备极好的耐腐蚀性，使用过程中重量轻，安装方便，不需维护。一般来讲，在排污、废水和通风管道方面，PVC管道比使用铸铁管节约安装和劳务费用约16-37%；作导线管比使用金属导线套管节约费用30-33%；而作用氯化聚氯乙烯（PVC）管在冷热水方面，比使用相同尺寸的铜管节约费用为23-44%。因此，由于PVC管材的优势，各国均在积极发展和推广PVC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18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824"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公司有一套成熟的生产设备及技术力量，并有广阔的焦煤内部市场</w:t>
            </w:r>
            <w:r>
              <w:rPr>
                <w:rFonts w:hint="eastAsia" w:ascii="宋体" w:hAnsi="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1" w:type="dxa"/>
            <w:noWrap w:val="0"/>
            <w:vAlign w:val="center"/>
          </w:tcPr>
          <w:p>
            <w:pPr>
              <w:spacing w:line="360" w:lineRule="auto"/>
              <w:jc w:val="center"/>
              <w:rPr>
                <w:rFonts w:hint="eastAsia" w:ascii="宋体" w:hAnsi="宋体"/>
                <w:szCs w:val="21"/>
              </w:rPr>
            </w:pPr>
            <w:r>
              <w:rPr>
                <w:rFonts w:hint="eastAsia" w:ascii="宋体" w:hAnsi="宋体"/>
                <w:szCs w:val="21"/>
              </w:rPr>
              <w:t>合作方式及待遇</w:t>
            </w:r>
          </w:p>
        </w:tc>
        <w:tc>
          <w:tcPr>
            <w:tcW w:w="7824" w:type="dxa"/>
            <w:gridSpan w:val="3"/>
            <w:noWrap w:val="0"/>
            <w:vAlign w:val="center"/>
          </w:tcPr>
          <w:p>
            <w:pPr>
              <w:spacing w:line="360" w:lineRule="auto"/>
              <w:rPr>
                <w:rFonts w:hint="eastAsia" w:ascii="宋体" w:hAnsi="宋体"/>
                <w:szCs w:val="21"/>
              </w:rPr>
            </w:pP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1"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李芳磊</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4167" w:type="dxa"/>
            <w:noWrap w:val="0"/>
            <w:vAlign w:val="center"/>
          </w:tcPr>
          <w:p>
            <w:pPr>
              <w:spacing w:line="360" w:lineRule="auto"/>
              <w:jc w:val="center"/>
              <w:rPr>
                <w:rFonts w:hint="eastAsia" w:ascii="宋体" w:hAnsi="宋体"/>
                <w:szCs w:val="21"/>
              </w:rPr>
            </w:pPr>
            <w:r>
              <w:rPr>
                <w:rFonts w:hint="eastAsia" w:ascii="宋体" w:hAnsi="宋体"/>
                <w:szCs w:val="21"/>
              </w:rPr>
              <w:t>15036535306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1"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eastAsia" w:ascii="宋体" w:hAnsi="宋体"/>
                <w:szCs w:val="21"/>
              </w:rPr>
            </w:pP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4167" w:type="dxa"/>
            <w:noWrap w:val="0"/>
            <w:vAlign w:val="center"/>
          </w:tcPr>
          <w:p>
            <w:pPr>
              <w:spacing w:line="360" w:lineRule="auto"/>
              <w:jc w:val="center"/>
              <w:rPr>
                <w:rFonts w:hint="eastAsia" w:ascii="宋体" w:hAnsi="宋体"/>
                <w:szCs w:val="21"/>
              </w:rPr>
            </w:pPr>
            <w:r>
              <w:rPr>
                <w:rFonts w:hint="eastAsia" w:ascii="宋体" w:hAnsi="宋体"/>
                <w:szCs w:val="21"/>
              </w:rPr>
              <w:t>焦作市山阳区循环经济集聚区</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序号20：山久管业</w:t>
      </w:r>
    </w:p>
    <w:tbl>
      <w:tblPr>
        <w:tblStyle w:val="8"/>
        <w:tblW w:w="9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4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839" w:type="dxa"/>
            <w:gridSpan w:val="3"/>
            <w:noWrap w:val="0"/>
            <w:vAlign w:val="center"/>
          </w:tcPr>
          <w:p>
            <w:pPr>
              <w:spacing w:line="360" w:lineRule="auto"/>
              <w:jc w:val="center"/>
              <w:rPr>
                <w:rFonts w:hint="eastAsia" w:ascii="宋体" w:hAnsi="宋体"/>
                <w:szCs w:val="21"/>
              </w:rPr>
            </w:pPr>
            <w:r>
              <w:rPr>
                <w:rFonts w:hint="eastAsia" w:ascii="宋体" w:hAnsi="宋体"/>
                <w:szCs w:val="21"/>
              </w:rPr>
              <w:t>钢管浸塑工艺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所属领域</w:t>
            </w:r>
          </w:p>
        </w:tc>
        <w:tc>
          <w:tcPr>
            <w:tcW w:w="7839" w:type="dxa"/>
            <w:gridSpan w:val="3"/>
            <w:noWrap w:val="0"/>
            <w:vAlign w:val="center"/>
          </w:tcPr>
          <w:p>
            <w:pPr>
              <w:spacing w:line="360" w:lineRule="auto"/>
              <w:rPr>
                <w:rFonts w:hint="eastAsia" w:ascii="宋体" w:hAnsi="宋体" w:eastAsia="宋体"/>
                <w:szCs w:val="21"/>
                <w:u w:val="single"/>
                <w:lang w:eastAsia="zh-CN"/>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jc w:val="center"/>
              <w:rPr>
                <w:rFonts w:hint="eastAsia" w:ascii="宋体" w:hAnsi="宋体"/>
                <w:sz w:val="21"/>
                <w:szCs w:val="21"/>
              </w:rPr>
            </w:pPr>
            <w:r>
              <w:rPr>
                <w:rFonts w:hint="eastAsia" w:ascii="宋体" w:hAnsi="宋体"/>
                <w:sz w:val="21"/>
                <w:szCs w:val="21"/>
              </w:rPr>
              <w:t>项目需解决</w:t>
            </w:r>
          </w:p>
          <w:p>
            <w:pPr>
              <w:pStyle w:val="3"/>
              <w:jc w:val="center"/>
              <w:rPr>
                <w:rFonts w:ascii="宋体" w:hAnsi="宋体"/>
                <w:sz w:val="21"/>
                <w:szCs w:val="21"/>
              </w:rPr>
            </w:pPr>
            <w:r>
              <w:rPr>
                <w:rFonts w:hint="eastAsia" w:ascii="宋体" w:hAnsi="宋体"/>
                <w:sz w:val="21"/>
                <w:szCs w:val="21"/>
              </w:rPr>
              <w:t>或研究的问题</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839"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钢管浸塑工艺是目前国内外最先进的防腐技术，1999年，广州励进公司率先设计出了该新管材的结构并进行了完善。2000年，该公司又推出了第一套钢塑复合管生产线，并与河北新兴铸管公司共同起草《钢塑复合管》的建设部行业标准。随后，该管道技术被国家建设部作为重点科技成果在全国推广。如今，随着钢与 PE 牢固复合及管道连接难题的成功解决，以及与众多应用领域工程相关的施工规范的制定，钢塑复合管已成为颇具竞争力的产品。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钢塑复合管厂始建于2010年，设备年生产能力达3万吨，主要产品有，聚乙烯彩色涂塑钢管（黑、蓝、绿、红、灰、白等颜色）；煤矿井下用给、排水及压风，抽瓦斯，喷浆管路；饮用水管道专用聚乙烯钢塑管。产品适用于全国各大煤矿、电力、油田、市政工程、污水厂等系统单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 本项目实施后，每吨毛利润1600元，年利润2400万元，彻底改变焦西公司目前微利润和零利润的实情，并且解决30人以上的就业问题。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钢塑复合管的研制成功，为矿井安全提供强有力的保障，由于钢塑复合管拥有15年的使用寿命，为国家和企业节约大量的钢材消耗，缓解钢材资源匮乏的国情，对钢材及塑料行业具有重大的现实意义和社会经济效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国钢塑复合管及其系列产品，根据使用介质及工作条件，用不同配方的高分子防腐粉末涂料，通过特殊的设备将其均匀地浸塑于金属表面，经固化和塑化后在金属表面形成一层均匀、致密、光滑的塑料浸层，成为一种新型的钢塑复合管。它集钢材优异的机械性能与高分子材料卓越的耐化学腐蚀性能于一体，极大地延长了钢管的使用寿命，具有独特的防腐性、抗磨损、无结垢、助润滑、耐负压等优越性，可替代衬塑管、镀锌管、不锈钢管、铜管等，可用于煤矿井下给水排水管，正压通风管，喷浆管，负压通风及抽放瓦斯管，从而达到煤矿井下的使用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产品优点：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1、耐腐蚀、不结垢</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浸层厚度在0.5mm以上，绝无针孔，具有极好的耐腐蚀性能，且不结垢，特别适用于煤矿井下输送高硫水质及瓦斯抽放，节约维护费用寿命达20年之久，综合经济效益是钢管的6-8倍。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优越的抗静电性能、阻燃性能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通过配方中添加抗静电剂、阻燃剂，使其内外表面电阻≤</w:t>
            </w:r>
            <w:r>
              <w:rPr>
                <w:rFonts w:hint="eastAsia" w:ascii="宋体" w:hAnsi="宋体" w:eastAsia="宋体" w:cs="Times New Roman"/>
                <w:sz w:val="21"/>
                <w:szCs w:val="21"/>
                <w:lang w:val="en-US" w:eastAsia="zh-CN"/>
              </w:rPr>
              <w:object>
                <v:shape id="_x0000_i1025" o:spt="75" type="#_x0000_t75" style="height:16pt;width:44pt;" o:ole="t" filled="f" o:preferrelative="t" stroked="f" coordsize="21600,21600">
                  <v:path/>
                  <v:fill on="f" alignshape="1" focussize="0,0"/>
                  <v:stroke on="f"/>
                  <v:imagedata r:id="rId32" o:title=""/>
                  <o:lock v:ext="edit" aspectratio="t"/>
                  <w10:wrap type="none"/>
                  <w10:anchorlock/>
                </v:shape>
                <o:OLEObject Type="Embed" ProgID="Equation.3" ShapeID="_x0000_i1025" DrawAspect="Content" ObjectID="_1468075725" r:id="rId31">
                  <o:LockedField>false</o:LockedField>
                </o:OLEObject>
              </w:object>
            </w:r>
            <w:r>
              <w:rPr>
                <w:rFonts w:hint="eastAsia" w:ascii="宋体" w:hAnsi="宋体" w:eastAsia="宋体" w:cs="Times New Roman"/>
                <w:sz w:val="21"/>
                <w:szCs w:val="21"/>
                <w:lang w:val="en-US" w:eastAsia="zh-CN"/>
              </w:rPr>
              <w:t>，达到并超过国家行业相关标准，阻燃性能指标也符合国家标准，适应于井下易燃易爆等场所。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3、极强的附着力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钢管表面经过特殊处理，经特殊工艺固化，附着力≥30N/10mm。</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4、优越的机械性能，可承受苛刻的使用条件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树脂层韧性好，钢管机械强度高，对冲击弯曲等外来影响，具有很强的承受能力，性能大大优于其他矿用塑料管材。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5、自润滑性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钢塑复合管材内壁光滑，输送阻力小，在相同条件下，可提高输送能力30%。</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6、连接方便可靠</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彻底克服了纯塑料矿用管材连接难的缺点，根据需要可采用法兰，快速接头等与井下原用钢管及阀门连接，具有极强的互换性。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（研究设施、研发经费等）（限</w:t>
            </w:r>
            <w:r>
              <w:rPr>
                <w:rFonts w:ascii="宋体" w:hAnsi="宋体"/>
                <w:szCs w:val="21"/>
              </w:rPr>
              <w:t>8</w:t>
            </w:r>
            <w:r>
              <w:rPr>
                <w:rFonts w:hint="eastAsia" w:ascii="宋体" w:hAnsi="宋体"/>
                <w:szCs w:val="21"/>
              </w:rPr>
              <w:t>00字）</w:t>
            </w:r>
          </w:p>
        </w:tc>
        <w:tc>
          <w:tcPr>
            <w:tcW w:w="7839"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公司有一套成熟的生产设备及技术力量，并有广阔的焦煤内部市场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839" w:type="dxa"/>
            <w:gridSpan w:val="3"/>
            <w:noWrap w:val="0"/>
            <w:vAlign w:val="center"/>
          </w:tcPr>
          <w:p>
            <w:pPr>
              <w:spacing w:line="360" w:lineRule="auto"/>
              <w:rPr>
                <w:rFonts w:hint="eastAsia" w:ascii="宋体" w:hAnsi="宋体"/>
                <w:szCs w:val="21"/>
              </w:rPr>
            </w:pP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李芳磊</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4182" w:type="dxa"/>
            <w:noWrap w:val="0"/>
            <w:vAlign w:val="center"/>
          </w:tcPr>
          <w:p>
            <w:pPr>
              <w:spacing w:line="360" w:lineRule="auto"/>
              <w:jc w:val="center"/>
              <w:rPr>
                <w:rFonts w:hint="eastAsia" w:ascii="宋体" w:hAnsi="宋体"/>
                <w:szCs w:val="21"/>
              </w:rPr>
            </w:pPr>
            <w:r>
              <w:rPr>
                <w:rFonts w:hint="eastAsia" w:ascii="宋体" w:hAnsi="宋体"/>
                <w:szCs w:val="21"/>
              </w:rPr>
              <w:t>15036535306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eastAsia" w:ascii="宋体" w:hAnsi="宋体"/>
                <w:szCs w:val="21"/>
              </w:rPr>
            </w:pP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4182" w:type="dxa"/>
            <w:noWrap w:val="0"/>
            <w:vAlign w:val="center"/>
          </w:tcPr>
          <w:p>
            <w:pPr>
              <w:spacing w:line="360" w:lineRule="auto"/>
              <w:jc w:val="center"/>
              <w:rPr>
                <w:rFonts w:hint="eastAsia" w:ascii="宋体" w:hAnsi="宋体"/>
                <w:szCs w:val="21"/>
              </w:rPr>
            </w:pPr>
            <w:r>
              <w:rPr>
                <w:rFonts w:hint="eastAsia" w:ascii="宋体" w:hAnsi="宋体"/>
                <w:szCs w:val="21"/>
              </w:rPr>
              <w:t>焦作市山阳区循环经济集聚区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序号21：风神轮胎股份有限公司</w:t>
      </w:r>
    </w:p>
    <w:tbl>
      <w:tblPr>
        <w:tblStyle w:val="8"/>
        <w:tblW w:w="9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4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718" w:type="dxa"/>
            <w:gridSpan w:val="3"/>
            <w:noWrap w:val="0"/>
            <w:vAlign w:val="center"/>
          </w:tcPr>
          <w:p>
            <w:pPr>
              <w:spacing w:line="440" w:lineRule="exact"/>
              <w:jc w:val="center"/>
              <w:rPr>
                <w:rFonts w:hint="eastAsia" w:ascii="宋体" w:hAnsi="宋体"/>
                <w:szCs w:val="21"/>
              </w:rPr>
            </w:pPr>
            <w:r>
              <w:rPr>
                <w:rFonts w:hint="eastAsia" w:ascii="宋体" w:hAnsi="宋体"/>
                <w:szCs w:val="21"/>
              </w:rPr>
              <w:t>巨型工程子午线轮胎攻关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71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71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巨型工程子午线轮胎攻关项目符合国家橡胶行业的中长期规划目标，在橡胶行业的 “十四五”发展规划指导纲要中明确提出，要实现巨型工程子午线轮胎的迅猛发展，产量达到2万条，子午化率达到100%；</w:t>
            </w:r>
            <w:r>
              <w:rPr>
                <w:rFonts w:hint="eastAsia" w:ascii="宋体" w:hAnsi="宋体" w:eastAsia="宋体" w:cs="Times New Roman"/>
                <w:sz w:val="21"/>
                <w:szCs w:val="21"/>
                <w:lang w:val="en-US" w:eastAsia="zh-CN"/>
              </w:rPr>
              <w:br w:type="textWrapping"/>
            </w:r>
            <w:r>
              <w:rPr>
                <w:rFonts w:hint="eastAsia" w:ascii="宋体" w:hAnsi="宋体" w:eastAsia="宋体" w:cs="Times New Roman"/>
                <w:sz w:val="21"/>
                <w:szCs w:val="21"/>
                <w:lang w:val="en-US" w:eastAsia="zh-CN"/>
              </w:rPr>
              <w:t>巨胎市场长期被国外品牌占据，设计及制造技术长期以来被国际公司垄断，作为轮胎行业唯一一家央企控股上市公司，风神有责任和义务进行巨胎攻关，实现巨胎产品的国产化，打破国际巨头的垄断。巨胎是企业和品牌综合实力的体现；全系列工程子午巨胎的开发和推广，可以树立风神产品在工程机械轮胎特别是巨胎领域的品牌形象。巨胎攻关项目输出的专利和有限元仿真技术，可以为全钢子午工程机械轮胎产品提供全新的技术视角及经验,</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解决巨胎技术的卡脖子问题，攻关的主要难点包括：</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轮胎低生热结构设计技术攻关;</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平衡轮胎生热，63吋巨胎厚度大大增加，如何降低轮胎生热成为一大难点；对于生热的设计验证，需要借助FEA手段，目前的生热模型对于巨胎不适用，需要开发新的三维滚动模型来进行有效性验证。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巨胎高里程技术攻关;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57/63吋巨胎的单胎负荷远远超出49/51吋巨胎；轮胎各部位的受力形式完全改变，需要综合考虑各部位的受力分布，生热，接地均匀性等方面内容，使轮胎性能达到最优；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（三）巨胎施工设计及工艺技术攻关</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随着巨胎尺寸的增大，部件厚度增加，在挤出生产过程中易出现气孔率大问题，若切分挤出又会因贴合界面过多导致窝气，且窝气后难以排出，造成轮胎损坏点；在硫化定型时胶料流动大，易造成材料分布不均匀，导致施工设计难度大；属于厚制品硫化，硫化程度均匀性难以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71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风神轮胎股份有限公司作为轮胎行业唯一一家由央企控股的国有上市企业，公司自建厂初期，就一直承担火炮海绵轮胎的研制和生产任务，有着悠久的军工背景，有责任和义务支持国家国防事业建设，承担产业报国的使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同时，公司是国家高新技术企业，国家技术创新示范企业，河南省创新龙头企业，拥有国家认定企业技术中心、河南省轮胎制造工程技术中心和博士后科研工作站等科研平台，通过自主创新、技术引进和“产学研”相结合等多种方式，不断提高公司科技创新能力和技术研发水平。公司拥有巨型工程子午线工程轮胎研发和制造技术、宽基超低断面无内胎子午线轮胎设计及制造技术、超低滚阻绿色轮胎设计制造技术、智能轮胎设计制造技术等一大批核心技术。公司十分重视研发投入，每年研发投入占销售收入比重超过3%，2022年度研发投入超过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718" w:type="dxa"/>
            <w:gridSpan w:val="3"/>
            <w:noWrap w:val="0"/>
            <w:vAlign w:val="center"/>
          </w:tcPr>
          <w:p>
            <w:pPr>
              <w:spacing w:line="440" w:lineRule="exact"/>
              <w:rPr>
                <w:rFonts w:hint="eastAsia" w:ascii="宋体" w:hAnsi="宋体"/>
                <w:szCs w:val="21"/>
              </w:rPr>
            </w:pPr>
            <w:r>
              <w:rPr>
                <w:rFonts w:hint="eastAsia" w:ascii="宋体" w:hAnsi="宋体"/>
                <w:szCs w:val="21"/>
              </w:rPr>
              <w:t>全职或者项目合作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rPr>
              <w:t>王志平</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4059" w:type="dxa"/>
            <w:noWrap w:val="0"/>
            <w:vAlign w:val="center"/>
          </w:tcPr>
          <w:p>
            <w:pPr>
              <w:spacing w:line="440" w:lineRule="exact"/>
              <w:jc w:val="center"/>
              <w:rPr>
                <w:rFonts w:hint="eastAsia" w:ascii="宋体" w:hAnsi="宋体"/>
                <w:szCs w:val="21"/>
              </w:rPr>
            </w:pPr>
            <w:r>
              <w:rPr>
                <w:rFonts w:hint="eastAsia" w:ascii="宋体" w:hAnsi="宋体"/>
                <w:szCs w:val="21"/>
              </w:rPr>
              <w:t>1</w:t>
            </w:r>
            <w:r>
              <w:rPr>
                <w:rFonts w:ascii="宋体" w:hAnsi="宋体"/>
                <w:szCs w:val="21"/>
              </w:rPr>
              <w:t>5938171589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4059" w:type="dxa"/>
            <w:noWrap w:val="0"/>
            <w:vAlign w:val="center"/>
          </w:tcPr>
          <w:p>
            <w:pPr>
              <w:spacing w:line="440" w:lineRule="exact"/>
              <w:jc w:val="center"/>
              <w:rPr>
                <w:rFonts w:hint="eastAsia" w:ascii="宋体" w:hAnsi="宋体"/>
                <w:szCs w:val="21"/>
              </w:rPr>
            </w:pPr>
            <w:r>
              <w:rPr>
                <w:rFonts w:hint="eastAsia" w:ascii="宋体" w:hAnsi="宋体"/>
                <w:szCs w:val="21"/>
              </w:rPr>
              <w:t>河南省焦作市山阳区</w:t>
            </w:r>
          </w:p>
        </w:tc>
      </w:tr>
    </w:tbl>
    <w:p>
      <w:pPr>
        <w:spacing w:line="440" w:lineRule="exact"/>
        <w:ind w:firstLine="420" w:firstLineChars="200"/>
        <w:rPr>
          <w:rFonts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序号22：多氟多新材料股份有限公司</w:t>
      </w:r>
    </w:p>
    <w:tbl>
      <w:tblPr>
        <w:tblStyle w:val="8"/>
        <w:tblW w:w="9645"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2383"/>
        <w:gridCol w:w="1276"/>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67"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778" w:type="dxa"/>
            <w:gridSpan w:val="3"/>
            <w:noWrap w:val="0"/>
            <w:vAlign w:val="center"/>
          </w:tcPr>
          <w:p>
            <w:pPr>
              <w:spacing w:line="440" w:lineRule="exact"/>
              <w:jc w:val="center"/>
              <w:rPr>
                <w:rFonts w:hint="eastAsia" w:ascii="宋体" w:hAnsi="宋体"/>
                <w:szCs w:val="21"/>
              </w:rPr>
            </w:pPr>
            <w:r>
              <w:rPr>
                <w:rFonts w:hint="eastAsia" w:ascii="宋体" w:hAnsi="宋体"/>
                <w:szCs w:val="21"/>
              </w:rPr>
              <w:t>氟硅酸制工业级氢氟酸新工艺开发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867"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77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867"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77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我国无水氢氟酸总产能约180万吨，主要工艺技术为萤石-硫酸法生产，根据USGS(美国地质勘探局)2018年底估算，全球萤石储量约3.1亿吨，其中中国为4200万吨，占全球总储量的13.5%。但中国产量和出口量却长期占全球总量的50%以上，储采比远低于全球平均水平，我国萤石资源因不可再生已被紧急叫停或限量开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磷矿石中的氟主要是由磷肥行业副产，每年大约有副产物氟硅酸100多万吨，如能得到有效利用，可生产70多万吨无水氢氟酸，占全球年产量的30%。而目前氟硅酸的利用率仅60%，且主要用于低端的无机氟化盐生产，造成氟资源的大量浪费。</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本项目以磷肥副产氟硅酸为原料，通过化学和物理方法实现氟硅的高效分离，将氟转化为工业无水氟化氢，硅产品转变为高性能白炭黑，或者以硅为原料制备高性能硅材料。</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拟解决的共性关键技术有：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（1）磷肥副产硅酸为原料，通过物理化学方法实现氟硅高效分离技术，氟硅分离效率＞99%。</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（2）分离后的氟元素转化为无水氟化氢，氟化氢质量指标达到产品质量达到国标GB 7746-2011标准，硅产品转变为高性能白炭黑，产品指标达到HG/T3061-2009标准要求。</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（3）以白炭黑为原料制备高性能硅材料如系列化分子筛，用于反应催化、废气废水处理、高性能吸附等领域。</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（4）通过流程优化实现资源的高效利用，降低能量消耗，实现绿色生产。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867"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77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67"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778"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67"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薛峰峰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4119" w:type="dxa"/>
            <w:noWrap w:val="0"/>
            <w:vAlign w:val="center"/>
          </w:tcPr>
          <w:p>
            <w:pPr>
              <w:jc w:val="center"/>
            </w:pPr>
            <w:r>
              <w:t>15893078850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67"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ascii="宋体" w:hAnsi="宋体"/>
                <w:szCs w:val="21"/>
              </w:rPr>
              <w:t>dfd2391@dfdchem.com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4119" w:type="dxa"/>
            <w:noWrap w:val="0"/>
            <w:vAlign w:val="center"/>
          </w:tcPr>
          <w:p>
            <w:pPr>
              <w:jc w:val="center"/>
            </w:pPr>
            <w:r>
              <w:rPr>
                <w:rFonts w:hint="eastAsia"/>
              </w:rPr>
              <w:t>焦作市中站区多氟多科技大厦</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spacing w:after="156" w:afterLines="50" w:line="520" w:lineRule="exact"/>
        <w:ind w:firstLine="640" w:firstLineChars="200"/>
        <w:rPr>
          <w:rFonts w:hint="eastAsia" w:ascii="方正小标宋简体" w:hAnsi="方正小标宋简体" w:eastAsia="方正小标宋简体" w:cs="方正小标宋简体"/>
          <w:sz w:val="44"/>
          <w:szCs w:val="44"/>
        </w:rPr>
      </w:pPr>
      <w:r>
        <w:rPr>
          <w:rFonts w:ascii="黑体" w:hAnsi="黑体" w:eastAsia="黑体" w:cs="黑体"/>
          <w:sz w:val="32"/>
          <w:szCs w:val="32"/>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序号23：多氟多新材料股份有限公司</w:t>
      </w:r>
    </w:p>
    <w:tbl>
      <w:tblPr>
        <w:tblStyle w:val="8"/>
        <w:tblW w:w="9705"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2383"/>
        <w:gridCol w:w="1276"/>
        <w:gridCol w:w="4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97"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808" w:type="dxa"/>
            <w:gridSpan w:val="3"/>
            <w:noWrap w:val="0"/>
            <w:vAlign w:val="center"/>
          </w:tcPr>
          <w:p>
            <w:pPr>
              <w:spacing w:line="440" w:lineRule="exact"/>
              <w:jc w:val="center"/>
              <w:rPr>
                <w:rFonts w:hint="eastAsia" w:ascii="宋体" w:hAnsi="宋体"/>
                <w:szCs w:val="21"/>
              </w:rPr>
            </w:pPr>
            <w:r>
              <w:rPr>
                <w:rFonts w:hint="eastAsia" w:ascii="宋体" w:hAnsi="宋体"/>
                <w:szCs w:val="21"/>
              </w:rPr>
              <w:t>氟石膏开发利用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897"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80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color w:val="000000"/>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897"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80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石膏胶凝材料作为传统胶凝材料之一，具有加工工艺简单、生产能耗低等优点，石膏制品更具有质轻、防火、隔声、保温和调节室内湿度等特点，节能、环保效果显著，所以被公认为绿色新型建筑材料。随着建筑节能政策的推广和实施，天然石膏的开采量逐年飙升，作为一种不可再生资源，随着利用率的不断增加，天然石膏矿藏始终有一天会消耗殆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氟石膏是工业上利用萤石和硫酸生产氟化氢时产生的工业副产物，主要物相组成与天然硬石膏相似，具有潜在的水化活性。在不经任何处理的情况下，氟石膏水化进程缓慢，强度得不到有效发挥，长期以来作为一种固体废弃物而被大量堆置。随着氟化工工业的蓬勃发展，我国氟石膏产量达近千万吨，而氟石膏综合利用率不足20%，氟石膏的大量堆置不仅占用大量土地，增加排放企业负担，废渣中残留的酸还会在雨水的冲刷下渗透到地表河流及地下水中，严重危害着周围的环境，威胁人体健康。因此，对氟石膏进行改性研究，激发氟石膏的水化活性，发挥氟石膏的强度，更加有效、合理地利用氟石膏资源成为迫切需要解决的问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本项目以氢氟酸副产氟石膏为原料，通过研究氟石膏的物理、化学特性，研究氟石膏高值利用方案，推动氟化工绿色生产。拟突破的关键技术有：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（1）深入研究氟石膏不同条件下的相变转化特性，开展氟石膏改性研究，提高氟石膏转化过程中能源利用率和生产效率。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（2）进行氟石膏在水泥工业、建筑材料领域应用技术开发，提高石膏综合性能。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（3）进行以氟石膏制备其他硫酸盐工艺技术开发，进一步提升石膏的利用价值。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897"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80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97"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808"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97"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薛峰峰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4149" w:type="dxa"/>
            <w:noWrap w:val="0"/>
            <w:vAlign w:val="center"/>
          </w:tcPr>
          <w:p>
            <w:pPr>
              <w:jc w:val="center"/>
            </w:pPr>
            <w:r>
              <w:t>15893078850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97"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ascii="宋体" w:hAnsi="宋体"/>
                <w:szCs w:val="21"/>
              </w:rPr>
              <w:t>dfd2391@dfdchem.com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4149" w:type="dxa"/>
            <w:noWrap w:val="0"/>
            <w:vAlign w:val="center"/>
          </w:tcPr>
          <w:p>
            <w:pPr>
              <w:jc w:val="center"/>
            </w:pPr>
            <w:r>
              <w:rPr>
                <w:rFonts w:hint="eastAsia"/>
              </w:rPr>
              <w:t>焦作市中站区多氟多科技大厦</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eastAsia="宋体"/>
          <w:lang w:eastAsia="zh-CN"/>
        </w:rPr>
      </w:pPr>
      <w:r>
        <w:rPr>
          <w:rFonts w:hint="eastAsia" w:eastAsia="宋体"/>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序号24：多氟多新材料股份有限公司</w:t>
      </w:r>
    </w:p>
    <w:tbl>
      <w:tblPr>
        <w:tblStyle w:val="8"/>
        <w:tblW w:w="9421"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2381"/>
        <w:gridCol w:w="1276"/>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6"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585"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超净高纯电子化学品开发（电子特气、电子湿化学品）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36"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58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szCs w:val="21"/>
                <w:u w:val="single"/>
              </w:rPr>
            </w:pPr>
            <w:r>
              <w:rPr>
                <w:rFonts w:hint="eastAsia" w:ascii="宋体" w:hAnsi="宋体"/>
                <w:bCs/>
                <w:szCs w:val="21"/>
              </w:rPr>
              <w:t xml:space="preserve">□电子信息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36"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58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随着5G技术、云技术、智能技术和半导体技术的发展，国内对高端芯片需求的电子特气和电子湿化学品需求量与日俱增，产品质量要求也越来越苛刻。</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电池化学品拟以满足高端芯片需求为目标，以提升电子化学品种类、产品质量、分析检测方法和品质管理为核心，以市场功能湿化学品需求为依托，重点研发配方类和复配类电子化学品，如电子级硫酸、硝酸、盐酸、氨水和BOE等新产品；以半导体材料的“粮食”和“源”电子气体为发展重点，完成硅烷、高纯四氟化硅市场应用开发、氯硅烷和乙硅烷项目建设。为公司深耕、系统谋划和前瞻布局替代高端进口半导体材料产业提供强有力支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拟解决的关键共性技术有：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（1）针对电子级湿化学品氟化铵、硫酸、硝酸、盐酸、磷酸等各自不同物化性能，开展并完成高效连续精馏提纯工艺研究和应用技术研究。</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（2）进行大通量微装备技术开发以及电子化学品超净化处理研究，确定高生产效率和产品的超净过滤方式，同时开展包装容器超净清洗技术研究。</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（3）开展氯硅烷、乙硅烷、四氟化硅以及新型碳酰氟、丁二烯、八氟环丙烷等电子特气工艺研发，产品品质与国外产品相媲美，生产成本低于同行业水平，具有较强的市场竞争力。</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（4）研究开发电子特气、电子湿化学品的三废高效梯级利用，提高环保效益和经济效益。</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（5）进行超净高纯化学品分析测试技术研究。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836"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58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6"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585"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6"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薛峰峰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928" w:type="dxa"/>
            <w:noWrap w:val="0"/>
            <w:vAlign w:val="center"/>
          </w:tcPr>
          <w:p>
            <w:pPr>
              <w:spacing w:line="440" w:lineRule="exact"/>
              <w:jc w:val="center"/>
              <w:rPr>
                <w:rFonts w:hint="eastAsia" w:ascii="宋体" w:hAnsi="宋体"/>
                <w:szCs w:val="21"/>
              </w:rPr>
            </w:pPr>
            <w:r>
              <w:rPr>
                <w:rFonts w:ascii="宋体" w:hAnsi="宋体" w:cs="Arial"/>
                <w:color w:val="000000"/>
                <w:szCs w:val="21"/>
              </w:rPr>
              <w:t>15893078850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6"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hint="eastAsia" w:ascii="宋体" w:hAnsi="宋体"/>
                <w:color w:val="000000"/>
                <w:szCs w:val="21"/>
              </w:rPr>
              <w:t>dfd2391@dfdchem.com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3928"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方正小标宋简体" w:hAnsi="方正小标宋简体" w:eastAsia="方正小标宋简体" w:cs="方正小标宋简体"/>
          <w:sz w:val="44"/>
          <w:szCs w:val="44"/>
        </w:rPr>
      </w:pPr>
      <w:r>
        <w:rPr>
          <w:rFonts w:hint="eastAsia" w:ascii="宋体" w:hAnsi="宋体"/>
          <w:szCs w:val="21"/>
          <w:lang w:eastAsia="zh-CN"/>
        </w:rPr>
        <w:t>备注：项目包括科研成果转化、科研课题承办、技术难题咨询、专业人员培训及平台共建、项目合作、技术指导和服务。</w:t>
      </w: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序号25：多氟多新材料股份有限公司</w:t>
      </w:r>
    </w:p>
    <w:tbl>
      <w:tblPr>
        <w:tblStyle w:val="8"/>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4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660"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石墨烯及氟化石墨烯合成研发及应用研究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66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660"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石墨烯的制备方法主要有物理方法和化学方法，其中物理法存在制备重复性差，产率低，难以规模化生产的缺点；化学法为虽然能实现片层大的石墨烯制备，但制备过程中涉及到强酸与强氧化剂、技术设备要求苛刻且成本高、三废处理困难等缺点。</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氟化石墨烯作为石墨烯的衍生产品，其性能因氟的特殊性而应用拓宽，但其制备过程因涉及氟氮混合气且设备特殊而限制了生产效率，如何提高单台生产效率、降低生产成本是研究的热点，研究动态氟化技术和新型氟化装备是关键。</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项目拟利用廉价的碳化合物制备高质量的石墨烯，再通过不同的氟化技术动态化或静态化制备氟化石墨烯产品，以期提高批量化生产效率、降低生产成本，拓宽应用领域，提升产品质量，尤其是产品均一性。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拟解决的关键共性技术有：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（1）石墨烯的合成，分析研究廉价原料碳化合物制备石墨烯不同温度、压力、时间、反应介质对石墨烯产品性能的影响，掌握批量化可控制备石墨烯参数。</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（2）氟化石墨烯合成，考察氟化温度、气氛条件、反应时间以及氟化技术选择等参数对氟化石墨烯影响，掌握可控制备技术。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（3）研究新型反应装备，实现氟与石墨烯的充分接触，提高产品氟化均匀度，提升产品稳定性。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（4）开展石墨烯和氟化石墨烯应用技术开发，开展产品在新型储能材料、高性能润滑材料、高性能阻隔材料领域的应用技术开发突破产品应用难题。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660"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66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lang w:val="en"/>
              </w:rPr>
            </w:pPr>
            <w:r>
              <w:rPr>
                <w:rFonts w:hint="eastAsia" w:ascii="宋体" w:hAnsi="宋体"/>
                <w:szCs w:val="21"/>
                <w:lang w:val="en"/>
              </w:rPr>
              <w:t>刘海霞</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szCs w:val="21"/>
              </w:rPr>
              <w:t>电话</w:t>
            </w:r>
          </w:p>
        </w:tc>
        <w:tc>
          <w:tcPr>
            <w:tcW w:w="40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ascii="宋体" w:hAnsi="宋体"/>
                <w:color w:val="000000"/>
                <w:szCs w:val="21"/>
              </w:rPr>
              <w:t>13839157115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color w:val="000000"/>
                <w:szCs w:val="21"/>
              </w:rPr>
              <w:t>dfd</w:t>
            </w:r>
            <w:r>
              <w:rPr>
                <w:rFonts w:ascii="宋体" w:hAnsi="宋体"/>
                <w:color w:val="000000"/>
                <w:szCs w:val="21"/>
              </w:rPr>
              <w:t>0887@dfdchem.com</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szCs w:val="21"/>
              </w:rPr>
              <w:t>地址</w:t>
            </w:r>
          </w:p>
        </w:tc>
        <w:tc>
          <w:tcPr>
            <w:tcW w:w="40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pPr>
    </w:p>
    <w:p>
      <w:pPr>
        <w:spacing w:after="156" w:afterLines="50" w:line="520" w:lineRule="exact"/>
        <w:ind w:firstLine="420" w:firstLineChars="200"/>
        <w:rPr>
          <w:rFonts w:hint="eastAsia" w:ascii="方正小标宋简体" w:hAnsi="方正小标宋简体" w:eastAsia="方正小标宋简体" w:cs="方正小标宋简体"/>
          <w:sz w:val="44"/>
          <w:szCs w:val="44"/>
        </w:rPr>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序号26：多氟多新材料股份有限公司</w:t>
      </w:r>
    </w:p>
    <w:tbl>
      <w:tblPr>
        <w:tblStyle w:val="8"/>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4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825"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纳米金属粉应用研究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825"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82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纳米技术，是研究结构尺寸在1纳米至100纳米范围内材料的性质和应用的一种技术。纳米材料在高新技术领域有着广阔的应用前景，尤其是关于纳米材料的制备技术的研究，在当前的纳米材料研究中是一个重要的研究课题。纳米金属粉的制备方法较多，主要有电爆法、蒸发凝聚法、机械粉碎法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电爆法是在一定的气体介质环境下，对金属导体脉冲放电强大的脉冲电流使得金属导体熔化、气化、膨胀发生爆炸产生冲击波。此方法可以用于高效率地制备金属、合金、金属氧化物及氮化物的超细粉具有能量利用率高工艺参数可以调节粒度可控制不污染环境所制粉末粒度分布窄、纯度高、化学活性高、不易团聚等优点。</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目前电爆炸法生产纳米金属粉已经实现产业化，但是还有许多技术需要突破。</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拟解决的关键共性技术有：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1、纳米金属粉颗粒还不均匀，由于金属丝距离爆破中心不同，造成纳米金属纳米小颗粒包袱有微米大颗粒。</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2、高熔点金属（熔点超3000度）纳米颗粒生产工艺不完善，包覆有较多微米级大颗粒。</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3、纳米金属粉生产是单丝间断进入，产能低，能否改变装置，提高产能。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4、纳米金属粉活性很高，主要通过中间商销往国外，纳米材料的应用研究是关键。</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5、溶液法生产更细、更均匀的纳米材料技术。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6、颗粒均匀，成本低廉；颗粒可以大一些尺寸的纳米材料技术。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82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825"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color w:val="000000"/>
                <w:szCs w:val="21"/>
              </w:rPr>
              <w:t>李小强</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4168" w:type="dxa"/>
            <w:noWrap w:val="0"/>
            <w:vAlign w:val="center"/>
          </w:tcPr>
          <w:p>
            <w:pPr>
              <w:spacing w:line="440" w:lineRule="exact"/>
              <w:jc w:val="center"/>
              <w:rPr>
                <w:rFonts w:hint="eastAsia" w:ascii="宋体" w:hAnsi="宋体"/>
                <w:szCs w:val="21"/>
              </w:rPr>
            </w:pPr>
            <w:r>
              <w:rPr>
                <w:rFonts w:ascii="宋体" w:hAnsi="宋体" w:cs="Arial"/>
                <w:color w:val="000000"/>
                <w:szCs w:val="21"/>
              </w:rPr>
              <w:t>13839129916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hint="eastAsia" w:ascii="宋体" w:hAnsi="宋体"/>
                <w:color w:val="000000"/>
                <w:szCs w:val="21"/>
              </w:rPr>
              <w:t>dfd0708@dfdchem.com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4168"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pPr>
        <w:pStyle w:val="3"/>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序号27：多氟多新材料股份有限公司</w:t>
      </w:r>
    </w:p>
    <w:tbl>
      <w:tblPr>
        <w:tblStyle w:val="8"/>
        <w:tblW w:w="9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4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885"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军工氟材料研究开发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88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88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氟材料的发展与国防军工有着历史的渊源，在第二次世界大战期间，美国实施的曼哈顿工程“铀的同位素分离”拉开了氟材料在军工应用的新篇章，继而含氟耐腐蚀材料、含氟密封材料、含氟涂层材料、含氟荧光材料、含氟阻燃材料、三防含氟膜材料、电池含氟膜材料、光学氟材料、压电氟材料以及含氟油脂、人造代血浆和含氟麻醉剂、化学武器等在军工产品上广泛应用。总的来看，含氟化学品的研发和应用一直与国防军工密切联系，应国防军工需求而生，我国氟材料目前还处于中低阶段，部分的高技术、高端产品还依赖进口，提升我国高端氟材料，尤其是军工用氟材料是满足国内工业需求、满足国防军工提出的新需要，同时提高产品价值。</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项目拟开发二氟化镁、氟熔盐、电池用含氟添加剂和锂盐等，用以满足军工需求且提高氟材料的附价值。</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拟开发的技术关键点有：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研究应用工程材料氟化改性技术、先进氟材料工艺技术开发，氟材料元素氟化技术、定向催化氟化技术，氟聚合物合成用超临界技术等方法，结合aspen流程模拟软件确定催化氟化条件的可行性，根据物料性质实验设备，摸索出氟化艺参数，提升产品质量。</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（2）采用分子动力学仿真方法重复和预测特种单体、合成技术工艺参数，确定理论合成温度和压力等参数，预测产品形态。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（3）开展副产物环保技术开发和副产物的综合利用，对中间产物进行回收再利用。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88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885"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color w:val="000000"/>
                <w:szCs w:val="21"/>
              </w:rPr>
              <w:t>刘海霞</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4228" w:type="dxa"/>
            <w:noWrap w:val="0"/>
            <w:vAlign w:val="center"/>
          </w:tcPr>
          <w:p>
            <w:pPr>
              <w:spacing w:line="440" w:lineRule="exact"/>
              <w:jc w:val="center"/>
              <w:rPr>
                <w:rFonts w:hint="eastAsia" w:ascii="宋体" w:hAnsi="宋体"/>
                <w:szCs w:val="21"/>
              </w:rPr>
            </w:pPr>
            <w:r>
              <w:rPr>
                <w:rFonts w:ascii="宋体" w:hAnsi="宋体"/>
                <w:color w:val="000000"/>
                <w:szCs w:val="21"/>
              </w:rPr>
              <w:t>13839157115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hint="eastAsia" w:ascii="宋体" w:hAnsi="宋体"/>
                <w:color w:val="000000"/>
                <w:szCs w:val="21"/>
              </w:rPr>
              <w:t>dfd</w:t>
            </w:r>
            <w:r>
              <w:rPr>
                <w:rFonts w:ascii="宋体" w:hAnsi="宋体"/>
                <w:color w:val="000000"/>
                <w:szCs w:val="21"/>
              </w:rPr>
              <w:t>0887@dfdchem.com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4228"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pPr>
    </w:p>
    <w:p>
      <w:pPr>
        <w:pStyle w:val="3"/>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序号28：龙佰集团股份有限公司</w:t>
      </w:r>
    </w:p>
    <w:tbl>
      <w:tblPr>
        <w:tblStyle w:val="8"/>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3051"/>
        <w:gridCol w:w="1141"/>
        <w:gridCol w:w="3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01" w:type="dxa"/>
            <w:noWrap w:val="0"/>
            <w:vAlign w:val="center"/>
          </w:tcPr>
          <w:p>
            <w:pPr>
              <w:spacing w:line="240" w:lineRule="auto"/>
              <w:jc w:val="center"/>
              <w:rPr>
                <w:rFonts w:hint="eastAsia" w:ascii="宋体" w:hAnsi="宋体"/>
                <w:szCs w:val="21"/>
              </w:rPr>
            </w:pPr>
            <w:r>
              <w:rPr>
                <w:rFonts w:hint="eastAsia" w:ascii="宋体" w:hAnsi="宋体"/>
                <w:szCs w:val="21"/>
              </w:rPr>
              <w:t>项目名称</w:t>
            </w:r>
          </w:p>
        </w:tc>
        <w:tc>
          <w:tcPr>
            <w:tcW w:w="7795" w:type="dxa"/>
            <w:gridSpan w:val="3"/>
            <w:noWrap w:val="0"/>
            <w:vAlign w:val="center"/>
          </w:tcPr>
          <w:p>
            <w:pPr>
              <w:spacing w:line="240" w:lineRule="auto"/>
              <w:jc w:val="center"/>
              <w:rPr>
                <w:rFonts w:hint="default" w:ascii="宋体" w:hAnsi="宋体" w:eastAsia="宋体"/>
                <w:szCs w:val="21"/>
                <w:lang w:val="en-US" w:eastAsia="zh-CN"/>
              </w:rPr>
            </w:pPr>
            <w:r>
              <w:rPr>
                <w:rFonts w:hint="eastAsia" w:ascii="宋体" w:hAnsi="宋体"/>
                <w:szCs w:val="21"/>
                <w:lang w:val="en-US" w:eastAsia="zh-CN"/>
              </w:rPr>
              <w:t>不同品质钛原料的高效利用技术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1" w:type="dxa"/>
            <w:noWrap w:val="0"/>
            <w:vAlign w:val="center"/>
          </w:tcPr>
          <w:p>
            <w:pPr>
              <w:spacing w:line="240" w:lineRule="auto"/>
              <w:jc w:val="center"/>
              <w:rPr>
                <w:rFonts w:hint="eastAsia" w:ascii="宋体" w:hAnsi="宋体"/>
                <w:szCs w:val="21"/>
              </w:rPr>
            </w:pPr>
            <w:r>
              <w:rPr>
                <w:rFonts w:hint="eastAsia" w:ascii="宋体" w:hAnsi="宋体"/>
                <w:szCs w:val="21"/>
              </w:rPr>
              <w:t>所属领域</w:t>
            </w:r>
          </w:p>
        </w:tc>
        <w:tc>
          <w:tcPr>
            <w:tcW w:w="7795" w:type="dxa"/>
            <w:gridSpan w:val="3"/>
            <w:noWrap w:val="0"/>
            <w:vAlign w:val="center"/>
          </w:tcPr>
          <w:p>
            <w:pPr>
              <w:spacing w:line="24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新能源与节能</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jc w:val="center"/>
        </w:trPr>
        <w:tc>
          <w:tcPr>
            <w:tcW w:w="1801"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项目需解决</w:t>
            </w:r>
          </w:p>
          <w:p>
            <w:pPr>
              <w:pStyle w:val="3"/>
              <w:spacing w:line="240" w:lineRule="auto"/>
              <w:jc w:val="center"/>
              <w:rPr>
                <w:rFonts w:ascii="宋体" w:hAnsi="宋体"/>
                <w:sz w:val="21"/>
                <w:szCs w:val="21"/>
              </w:rPr>
            </w:pPr>
            <w:r>
              <w:rPr>
                <w:rFonts w:hint="eastAsia" w:ascii="宋体" w:hAnsi="宋体"/>
                <w:sz w:val="21"/>
                <w:szCs w:val="21"/>
              </w:rPr>
              <w:t>或研究的问题</w:t>
            </w:r>
          </w:p>
          <w:p>
            <w:pPr>
              <w:pStyle w:val="3"/>
              <w:spacing w:line="240" w:lineRule="auto"/>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795"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随着钛行业的不断发展，可直接使用的优质钛资源量日益减少，为了满足行业生产需要，以及提升钛资源中钛、铁、钒、铬等伴生元素的综合利用率，对不同品质钛原料利用技术的研究越来越多。作为目前钛白粉与海绵钛产能位居全球第一的龙佰集团，对钛原料的年需求量约350万吨，且公司拥有钛精矿、钛渣等产线，在国内外拥有自主采矿权的矿山。现需要具有产业化前景、更先进、更高效的钛原料利用技术来提升公司在钛原料高效综合利用的能力。项目需求的方向如下，具体需求内容可进行沟通交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(1)攀西钛铁矿的高效选分技术；(2)钒钛铁精矿的高效利用技术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(3)攀西钛铁矿钙镁元素的高效脱除技术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(4)氯化技术在多种类金属分离中的应用</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(5)细粒级钛原料的直接、快速氯化技术（非熔盐氯化）</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(6)高炉渣中钛等高价值元素产业化利用技术（低成本）</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(7)钛渣冶炼铁水的高值化利用；(8)复杂、低品位、细粒级钛矿的分选与品位升级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(9)钒钛铁精矿的高值化利用；(10)高炉渣中钛等高价值元素利用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801" w:type="dxa"/>
            <w:noWrap w:val="0"/>
            <w:vAlign w:val="center"/>
          </w:tcPr>
          <w:p>
            <w:pPr>
              <w:spacing w:line="240" w:lineRule="auto"/>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240" w:lineRule="auto"/>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79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龙佰集团股份有限公司是一家致力于钛、锆、锂等新材料研发制造及产业深度整合的大型工业企业集团，深交所上市公司（股票代码：002601）。目前集团钛产业基地已布局河南、四川、湖北、云南、甘肃等五省六地市，形成了从钛的矿物采选加工，到钛白和钛金属制造，衍生资源综合利用的绿色全产业体系。目前已形成钛白粉产能150万吨/年，钛金属5万吨/年，双双跃居全球第一。“十四五”期间，在“绿色创新发展”战略的指引下，公司将进一步完善绿色“大化工”产业组合，规划钛白粉产能150万吨/年，海绵钛及钛合金产能10万吨/年，锂电材料产能70万吨/年，同时在稀散金属、智能制造、循环经济等领域实现突破，最终构建形成具备全球竞合能力和龙佰特色的绿色化工新材料产业发展体系。</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国家企业技术中心、国家CNAS认可实验室、院士工作站、博士后科研工作站、河南省钛基新材料产业研究院、河南省钛材料产业创新中心等国家级与省级研发平台。拥有场发射电子显微镜、X射线荧光光谱仪、X射线粉末衍射仪、电感耦合等离子体发射光谱仪(ICP-OES)、碳硫分析仪、激光粒度仪、比表面仪、离子色谱、氙灯老化箱、色差仪等检测设备，建设有原料分选设备、钛白粉在涂料、塑料、油墨、造纸等领域的应用评价设备、粉体材料放大试验设备等中试实验室。</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2021年集团实现营业收入首次突破200亿元，公司年投入研发费用不低于销售收入的4%。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1" w:type="dxa"/>
            <w:noWrap w:val="0"/>
            <w:vAlign w:val="center"/>
          </w:tcPr>
          <w:p>
            <w:pPr>
              <w:spacing w:line="240" w:lineRule="auto"/>
              <w:jc w:val="center"/>
              <w:rPr>
                <w:rFonts w:hint="eastAsia" w:ascii="宋体" w:hAnsi="宋体"/>
                <w:szCs w:val="21"/>
              </w:rPr>
            </w:pPr>
            <w:r>
              <w:rPr>
                <w:rFonts w:hint="eastAsia" w:ascii="宋体" w:hAnsi="宋体"/>
                <w:szCs w:val="21"/>
              </w:rPr>
              <w:t>合作方式及待遇</w:t>
            </w:r>
          </w:p>
        </w:tc>
        <w:tc>
          <w:tcPr>
            <w:tcW w:w="7795" w:type="dxa"/>
            <w:gridSpan w:val="3"/>
            <w:noWrap w:val="0"/>
            <w:vAlign w:val="center"/>
          </w:tcPr>
          <w:p>
            <w:pPr>
              <w:spacing w:line="240" w:lineRule="auto"/>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801"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3051" w:type="dxa"/>
            <w:noWrap w:val="0"/>
            <w:vAlign w:val="center"/>
          </w:tcPr>
          <w:p>
            <w:pPr>
              <w:spacing w:line="240" w:lineRule="auto"/>
              <w:jc w:val="center"/>
              <w:rPr>
                <w:rFonts w:ascii="宋体" w:hAnsi="宋体"/>
                <w:szCs w:val="21"/>
              </w:rPr>
            </w:pPr>
            <w:r>
              <w:rPr>
                <w:rFonts w:hint="eastAsia" w:ascii="宋体" w:hAnsi="宋体"/>
                <w:szCs w:val="21"/>
              </w:rPr>
              <w:t>贺高峰</w:t>
            </w:r>
          </w:p>
        </w:tc>
        <w:tc>
          <w:tcPr>
            <w:tcW w:w="1141" w:type="dxa"/>
            <w:noWrap w:val="0"/>
            <w:vAlign w:val="center"/>
          </w:tcPr>
          <w:p>
            <w:pPr>
              <w:spacing w:line="240" w:lineRule="auto"/>
              <w:jc w:val="center"/>
              <w:rPr>
                <w:rFonts w:hint="eastAsia" w:ascii="宋体" w:hAnsi="宋体"/>
                <w:szCs w:val="21"/>
              </w:rPr>
            </w:pPr>
            <w:r>
              <w:rPr>
                <w:rFonts w:hint="eastAsia" w:ascii="宋体" w:hAnsi="宋体"/>
                <w:szCs w:val="21"/>
              </w:rPr>
              <w:t>联系电话</w:t>
            </w:r>
          </w:p>
        </w:tc>
        <w:tc>
          <w:tcPr>
            <w:tcW w:w="3603" w:type="dxa"/>
            <w:noWrap w:val="0"/>
            <w:vAlign w:val="center"/>
          </w:tcPr>
          <w:p>
            <w:pPr>
              <w:spacing w:line="240" w:lineRule="auto"/>
              <w:jc w:val="center"/>
              <w:rPr>
                <w:rFonts w:ascii="宋体" w:hAnsi="宋体"/>
                <w:szCs w:val="21"/>
              </w:rPr>
            </w:pPr>
            <w:r>
              <w:rPr>
                <w:rFonts w:hint="eastAsia" w:ascii="宋体" w:hAnsi="宋体"/>
                <w:szCs w:val="21"/>
              </w:rPr>
              <w:t>15738546080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01"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3051" w:type="dxa"/>
            <w:noWrap w:val="0"/>
            <w:vAlign w:val="center"/>
          </w:tcPr>
          <w:p>
            <w:pPr>
              <w:spacing w:line="240" w:lineRule="auto"/>
              <w:jc w:val="center"/>
              <w:rPr>
                <w:rFonts w:ascii="宋体" w:hAnsi="宋体"/>
                <w:szCs w:val="21"/>
              </w:rPr>
            </w:pPr>
            <w:r>
              <w:rPr>
                <w:rFonts w:hint="eastAsia" w:ascii="宋体" w:hAnsi="宋体"/>
                <w:szCs w:val="21"/>
              </w:rPr>
              <w:t>hegaofeng@lomonbillions.com</w:t>
            </w:r>
          </w:p>
        </w:tc>
        <w:tc>
          <w:tcPr>
            <w:tcW w:w="1141" w:type="dxa"/>
            <w:noWrap w:val="0"/>
            <w:vAlign w:val="center"/>
          </w:tcPr>
          <w:p>
            <w:pPr>
              <w:spacing w:line="240" w:lineRule="auto"/>
              <w:jc w:val="center"/>
              <w:rPr>
                <w:rFonts w:hint="eastAsia" w:ascii="宋体" w:hAnsi="宋体"/>
                <w:szCs w:val="21"/>
              </w:rPr>
            </w:pPr>
            <w:r>
              <w:rPr>
                <w:rFonts w:hint="eastAsia" w:ascii="宋体" w:hAnsi="宋体"/>
                <w:szCs w:val="21"/>
              </w:rPr>
              <w:t>单位地址</w:t>
            </w:r>
          </w:p>
        </w:tc>
        <w:tc>
          <w:tcPr>
            <w:tcW w:w="3603" w:type="dxa"/>
            <w:noWrap w:val="0"/>
            <w:vAlign w:val="center"/>
          </w:tcPr>
          <w:p>
            <w:pPr>
              <w:spacing w:line="240" w:lineRule="auto"/>
              <w:jc w:val="center"/>
              <w:rPr>
                <w:rFonts w:ascii="宋体" w:hAnsi="宋体"/>
                <w:szCs w:val="21"/>
              </w:rPr>
            </w:pPr>
            <w:r>
              <w:rPr>
                <w:rFonts w:hint="eastAsia" w:ascii="宋体" w:hAnsi="宋体"/>
                <w:szCs w:val="21"/>
              </w:rPr>
              <w:t>河南省焦作市中站区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spacing w:line="440" w:lineRule="exact"/>
        <w:jc w:val="center"/>
        <w:rPr>
          <w:rFonts w:hint="default" w:eastAsia="CESI黑体-GB13000"/>
          <w:lang w:val="en-US" w:eastAsia="zh-CN"/>
        </w:rPr>
      </w:pPr>
      <w:r>
        <w:rPr>
          <w:rFonts w:hint="eastAsia" w:ascii="宋体" w:hAnsi="宋体"/>
          <w:szCs w:val="21"/>
        </w:rPr>
        <w:br w:type="page"/>
      </w:r>
      <w:r>
        <w:rPr>
          <w:rFonts w:hint="eastAsia" w:ascii="方正黑体_GBK" w:hAnsi="方正黑体_GBK" w:eastAsia="方正黑体_GBK" w:cs="方正黑体_GBK"/>
          <w:kern w:val="2"/>
          <w:sz w:val="32"/>
          <w:szCs w:val="32"/>
          <w:lang w:val="en-US" w:eastAsia="zh-CN" w:bidi="ar-SA"/>
        </w:rPr>
        <w:t>序号29：河南佰利联新材料有限公司</w:t>
      </w:r>
    </w:p>
    <w:tbl>
      <w:tblPr>
        <w:tblStyle w:val="8"/>
        <w:tblW w:w="9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3051"/>
        <w:gridCol w:w="1141"/>
        <w:gridCol w:w="3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0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8049" w:type="dxa"/>
            <w:gridSpan w:val="3"/>
            <w:noWrap w:val="0"/>
            <w:vAlign w:val="center"/>
          </w:tcPr>
          <w:p>
            <w:pPr>
              <w:spacing w:line="440" w:lineRule="exact"/>
              <w:jc w:val="center"/>
              <w:rPr>
                <w:rFonts w:hint="default" w:ascii="宋体" w:hAnsi="宋体" w:eastAsia="宋体"/>
                <w:szCs w:val="21"/>
                <w:lang w:val="en-US" w:eastAsia="zh-CN"/>
              </w:rPr>
            </w:pPr>
            <w:r>
              <w:rPr>
                <w:rFonts w:hint="default" w:ascii="宋体" w:hAnsi="宋体" w:eastAsia="宋体"/>
                <w:szCs w:val="21"/>
                <w:lang w:val="en-US" w:eastAsia="zh-CN"/>
              </w:rPr>
              <w:t>氯化钛白氧化工艺与钛白粉品质控制</w:t>
            </w:r>
            <w:r>
              <w:rPr>
                <w:rFonts w:hint="eastAsia" w:ascii="宋体" w:hAnsi="宋体"/>
                <w:szCs w:val="21"/>
                <w:lang w:val="en-US" w:eastAsia="zh-CN"/>
              </w:rPr>
              <w:t>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80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8049"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180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8049"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氯化法是钛白粉生产工艺之一，是当前国际较为先进的技术。虽然目前国内已经引进了大型沸腾氯化技术，但在氧化工艺与钛白粉品质控制方面的技术理论仍然欠缺，在生产的精准调控方面仍需要技术支持。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公司目前拥有近70万吨/年的大型沸腾氯化钛白粉生产线，急需氧化与二氧化钛晶粒精准控制技术能够应用于生产中，从而实现粒形可控、专用性更强的高端氯化法钛白粉产品的生产，提升市场竞争力。</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需要研究的问题是：如何实现氧化工艺参数与二氧化钛晶粒目标尺寸之间的精准控制。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8049"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龙佰集团股份有限公司是一家致力于钛、锆、锂等新材料研发制造及产业深度整合的大型工业企业集团，深交所上市公司（股票代码：002601）。目前集团钛产业基地已布局河南、四川、湖北、云南、甘肃等五省六地市，形成了从钛的矿物采选加工，到钛白和钛金属制造，衍生资源综合利用的绿色全产业体系。同时，战略控股东方锆业（股票代码：002167），设立龙佰锂能全资子公司，不断进行产业拓展与耦合创新，使公司成为钛白、钛金属、锂电材料、锆材料等材料制造领域的佼佼者。目前已形成钛白粉产能150万吨/年，钛金属5万吨/年，双双跃居全球第一。“十四五”期间，在“绿色创新发展”战略的指引下，公司将进一步完善绿色“大化工”产业组合，规划钛白粉产能150万吨/年，海绵钛及钛合金产能10万吨/年，锂电材料产能70万吨/年，同时在稀散金属、智能制造、循环经济等领域实现突破，最终构建形成具备全球竞合能力和龙佰特色的绿色化工新材料产业发展体系。</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w:t>
            </w:r>
            <w:r>
              <w:rPr>
                <w:rFonts w:hint="default" w:ascii="宋体" w:hAnsi="宋体" w:eastAsia="宋体" w:cs="Times New Roman"/>
                <w:sz w:val="21"/>
                <w:szCs w:val="21"/>
                <w:lang w:val="en-US" w:eastAsia="zh-CN"/>
              </w:rPr>
              <w:t>国家企业技术中心、国家</w:t>
            </w:r>
            <w:r>
              <w:rPr>
                <w:rFonts w:hint="eastAsia" w:ascii="宋体" w:hAnsi="宋体" w:eastAsia="宋体" w:cs="Times New Roman"/>
                <w:sz w:val="21"/>
                <w:szCs w:val="21"/>
                <w:lang w:val="en-US" w:eastAsia="zh-CN"/>
              </w:rPr>
              <w:t>CNAS认可</w:t>
            </w:r>
            <w:r>
              <w:rPr>
                <w:rFonts w:hint="default" w:ascii="宋体" w:hAnsi="宋体" w:eastAsia="宋体" w:cs="Times New Roman"/>
                <w:sz w:val="21"/>
                <w:szCs w:val="21"/>
                <w:lang w:val="en-US" w:eastAsia="zh-CN"/>
              </w:rPr>
              <w:t>实验</w:t>
            </w:r>
            <w:r>
              <w:rPr>
                <w:rFonts w:hint="eastAsia" w:ascii="宋体" w:hAnsi="宋体" w:eastAsia="宋体" w:cs="Times New Roman"/>
                <w:sz w:val="21"/>
                <w:szCs w:val="21"/>
                <w:lang w:val="en-US" w:eastAsia="zh-CN"/>
              </w:rPr>
              <w:t>室、院士工作站、博士后</w:t>
            </w:r>
            <w:r>
              <w:rPr>
                <w:rFonts w:hint="default" w:ascii="宋体" w:hAnsi="宋体" w:eastAsia="宋体" w:cs="Times New Roman"/>
                <w:sz w:val="21"/>
                <w:szCs w:val="21"/>
                <w:lang w:val="en-US" w:eastAsia="zh-CN"/>
              </w:rPr>
              <w:t>科研工作站</w:t>
            </w:r>
            <w:r>
              <w:rPr>
                <w:rFonts w:hint="eastAsia" w:ascii="宋体" w:hAnsi="宋体" w:eastAsia="宋体" w:cs="Times New Roman"/>
                <w:sz w:val="21"/>
                <w:szCs w:val="21"/>
                <w:lang w:val="en-US" w:eastAsia="zh-CN"/>
              </w:rPr>
              <w:t>、河南省钛基新材料产业研究院、河南省钛材料产业创新中心等</w:t>
            </w:r>
            <w:r>
              <w:rPr>
                <w:rFonts w:hint="default" w:ascii="宋体" w:hAnsi="宋体" w:eastAsia="宋体" w:cs="Times New Roman"/>
                <w:sz w:val="21"/>
                <w:szCs w:val="21"/>
                <w:lang w:val="en-US" w:eastAsia="zh-CN"/>
              </w:rPr>
              <w:t>国家级</w:t>
            </w:r>
            <w:r>
              <w:rPr>
                <w:rFonts w:hint="eastAsia" w:ascii="宋体" w:hAnsi="宋体" w:eastAsia="宋体" w:cs="Times New Roman"/>
                <w:sz w:val="21"/>
                <w:szCs w:val="21"/>
                <w:lang w:val="en-US" w:eastAsia="zh-CN"/>
              </w:rPr>
              <w:t>与</w:t>
            </w:r>
            <w:r>
              <w:rPr>
                <w:rFonts w:hint="default" w:ascii="宋体" w:hAnsi="宋体" w:eastAsia="宋体" w:cs="Times New Roman"/>
                <w:sz w:val="21"/>
                <w:szCs w:val="21"/>
                <w:lang w:val="en-US" w:eastAsia="zh-CN"/>
              </w:rPr>
              <w:t>省级研发平台</w:t>
            </w:r>
            <w:r>
              <w:rPr>
                <w:rFonts w:hint="eastAsia" w:ascii="宋体" w:hAnsi="宋体" w:eastAsia="宋体" w:cs="Times New Roman"/>
                <w:sz w:val="21"/>
                <w:szCs w:val="21"/>
                <w:lang w:val="en-US" w:eastAsia="zh-CN"/>
              </w:rPr>
              <w:t>。拥有场发射电子显微镜、</w:t>
            </w:r>
            <w:r>
              <w:rPr>
                <w:rFonts w:hint="default" w:ascii="宋体" w:hAnsi="宋体" w:eastAsia="宋体" w:cs="Times New Roman"/>
                <w:sz w:val="21"/>
                <w:szCs w:val="21"/>
                <w:lang w:val="en-US" w:eastAsia="zh-CN"/>
              </w:rPr>
              <w:t>X</w:t>
            </w:r>
            <w:r>
              <w:rPr>
                <w:rFonts w:hint="eastAsia" w:ascii="宋体" w:hAnsi="宋体" w:eastAsia="宋体" w:cs="Times New Roman"/>
                <w:sz w:val="21"/>
                <w:szCs w:val="21"/>
                <w:lang w:val="en-US" w:eastAsia="zh-CN"/>
              </w:rPr>
              <w:t>射线荧光光谱仪、</w:t>
            </w:r>
            <w:r>
              <w:rPr>
                <w:rFonts w:hint="default" w:ascii="宋体" w:hAnsi="宋体" w:eastAsia="宋体" w:cs="Times New Roman"/>
                <w:sz w:val="21"/>
                <w:szCs w:val="21"/>
                <w:lang w:val="en-US" w:eastAsia="zh-CN"/>
              </w:rPr>
              <w:t>X</w:t>
            </w:r>
            <w:r>
              <w:rPr>
                <w:rFonts w:hint="eastAsia" w:ascii="宋体" w:hAnsi="宋体" w:eastAsia="宋体" w:cs="Times New Roman"/>
                <w:sz w:val="21"/>
                <w:szCs w:val="21"/>
                <w:lang w:val="en-US" w:eastAsia="zh-CN"/>
              </w:rPr>
              <w:t>射线粉末衍射仪、电感耦合等离子体发射光谱仪</w:t>
            </w:r>
            <w:r>
              <w:rPr>
                <w:rFonts w:hint="default" w:ascii="宋体" w:hAnsi="宋体" w:eastAsia="宋体" w:cs="Times New Roman"/>
                <w:sz w:val="21"/>
                <w:szCs w:val="21"/>
                <w:lang w:val="en-US" w:eastAsia="zh-CN"/>
              </w:rPr>
              <w:t>(ICP-OES)</w:t>
            </w:r>
            <w:r>
              <w:rPr>
                <w:rFonts w:hint="eastAsia" w:ascii="宋体" w:hAnsi="宋体" w:eastAsia="宋体" w:cs="Times New Roman"/>
                <w:sz w:val="21"/>
                <w:szCs w:val="21"/>
                <w:lang w:val="en-US" w:eastAsia="zh-CN"/>
              </w:rPr>
              <w:t>、碳硫分析仪、激光粒度仪、比表面仪、离子色谱、氙灯老化箱、色差仪等检测设备，建设有原料分选设备、钛白粉在涂料、塑料、油墨、造纸等领域的应用评价设备、粉体材料放大试验设备等中试实验室。</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2021年集团实现营业收入首次突破200亿元，公司年投入</w:t>
            </w:r>
            <w:r>
              <w:rPr>
                <w:rFonts w:hint="default" w:ascii="宋体" w:hAnsi="宋体" w:eastAsia="宋体" w:cs="Times New Roman"/>
                <w:sz w:val="21"/>
                <w:szCs w:val="21"/>
                <w:lang w:val="en-US" w:eastAsia="zh-CN"/>
              </w:rPr>
              <w:t>研发费用不低于销售收入的</w:t>
            </w:r>
            <w:r>
              <w:rPr>
                <w:rFonts w:hint="eastAsia" w:ascii="宋体" w:hAnsi="宋体" w:eastAsia="宋体" w:cs="Times New Roman"/>
                <w:sz w:val="21"/>
                <w:szCs w:val="21"/>
                <w:lang w:val="en-US" w:eastAsia="zh-CN"/>
              </w:rPr>
              <w:t>4</w:t>
            </w:r>
            <w:r>
              <w:rPr>
                <w:rFonts w:hint="default" w:ascii="宋体" w:hAnsi="宋体"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0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8049"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0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3051" w:type="dxa"/>
            <w:noWrap w:val="0"/>
            <w:vAlign w:val="center"/>
          </w:tcPr>
          <w:p>
            <w:pPr>
              <w:spacing w:line="440" w:lineRule="exact"/>
              <w:jc w:val="center"/>
              <w:rPr>
                <w:rFonts w:ascii="宋体" w:hAnsi="宋体"/>
                <w:szCs w:val="21"/>
              </w:rPr>
            </w:pPr>
            <w:r>
              <w:rPr>
                <w:rFonts w:hint="eastAsia" w:ascii="宋体" w:hAnsi="宋体"/>
                <w:szCs w:val="21"/>
              </w:rPr>
              <w:t>贺高峰</w:t>
            </w:r>
          </w:p>
        </w:tc>
        <w:tc>
          <w:tcPr>
            <w:tcW w:w="1141"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857" w:type="dxa"/>
            <w:noWrap w:val="0"/>
            <w:vAlign w:val="center"/>
          </w:tcPr>
          <w:p>
            <w:pPr>
              <w:spacing w:line="440" w:lineRule="exact"/>
              <w:jc w:val="center"/>
              <w:rPr>
                <w:rFonts w:ascii="宋体" w:hAnsi="宋体"/>
                <w:szCs w:val="21"/>
              </w:rPr>
            </w:pPr>
            <w:r>
              <w:rPr>
                <w:rFonts w:hint="eastAsia" w:ascii="宋体" w:hAnsi="宋体"/>
                <w:szCs w:val="21"/>
              </w:rPr>
              <w:t>15738546080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0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3051" w:type="dxa"/>
            <w:noWrap w:val="0"/>
            <w:vAlign w:val="center"/>
          </w:tcPr>
          <w:p>
            <w:pPr>
              <w:spacing w:line="440" w:lineRule="exact"/>
              <w:jc w:val="center"/>
              <w:rPr>
                <w:rFonts w:ascii="宋体" w:hAnsi="宋体"/>
                <w:szCs w:val="21"/>
              </w:rPr>
            </w:pPr>
            <w:r>
              <w:rPr>
                <w:rFonts w:hint="eastAsia" w:ascii="宋体" w:hAnsi="宋体"/>
                <w:szCs w:val="21"/>
              </w:rPr>
              <w:t>hegaofeng@lomonbillions.com</w:t>
            </w:r>
          </w:p>
        </w:tc>
        <w:tc>
          <w:tcPr>
            <w:tcW w:w="1141"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857" w:type="dxa"/>
            <w:noWrap w:val="0"/>
            <w:vAlign w:val="center"/>
          </w:tcPr>
          <w:p>
            <w:pPr>
              <w:spacing w:line="440" w:lineRule="exact"/>
              <w:jc w:val="center"/>
              <w:rPr>
                <w:rFonts w:ascii="宋体" w:hAnsi="宋体"/>
                <w:szCs w:val="21"/>
              </w:rPr>
            </w:pPr>
            <w:r>
              <w:rPr>
                <w:rFonts w:hint="eastAsia" w:ascii="宋体" w:hAnsi="宋体"/>
                <w:szCs w:val="21"/>
              </w:rPr>
              <w:t>河南省焦作市中站区</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spacing w:line="440" w:lineRule="exact"/>
        <w:rPr>
          <w:rFonts w:hint="eastAsia" w:ascii="宋体" w:hAnsi="宋体"/>
          <w:b/>
          <w:bCs/>
          <w:sz w:val="30"/>
          <w:szCs w:val="30"/>
        </w:rPr>
        <w:sectPr>
          <w:footerReference r:id="rId7" w:type="default"/>
          <w:footerReference r:id="rId8" w:type="even"/>
          <w:pgSz w:w="11906" w:h="16838"/>
          <w:pgMar w:top="1440" w:right="1080" w:bottom="1440" w:left="108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3"/>
        <w:rPr>
          <w:rFonts w:hint="eastAsia"/>
        </w:rPr>
      </w:pPr>
    </w:p>
    <w:p>
      <w:pPr>
        <w:pStyle w:val="3"/>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序号30：龙佰集团股份有限公司</w:t>
      </w:r>
    </w:p>
    <w:tbl>
      <w:tblPr>
        <w:tblStyle w:val="8"/>
        <w:tblW w:w="9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3239"/>
        <w:gridCol w:w="1218"/>
        <w:gridCol w:w="3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633" w:type="dxa"/>
            <w:gridSpan w:val="3"/>
            <w:noWrap w:val="0"/>
            <w:vAlign w:val="center"/>
          </w:tcPr>
          <w:p>
            <w:pPr>
              <w:spacing w:line="360" w:lineRule="auto"/>
              <w:jc w:val="center"/>
              <w:rPr>
                <w:rFonts w:hint="eastAsia" w:ascii="宋体" w:hAnsi="宋体" w:eastAsia="宋体"/>
                <w:szCs w:val="21"/>
                <w:lang w:eastAsia="zh-CN"/>
              </w:rPr>
            </w:pPr>
            <w:r>
              <w:rPr>
                <w:rFonts w:hint="eastAsia" w:ascii="宋体" w:hAnsi="宋体"/>
                <w:szCs w:val="21"/>
                <w:lang w:val="en-US" w:eastAsia="zh-CN"/>
              </w:rPr>
              <w:t>炭材料多用途、高效利用</w:t>
            </w:r>
            <w:r>
              <w:rPr>
                <w:rFonts w:hint="eastAsia" w:ascii="宋体" w:hAnsi="宋体"/>
                <w:szCs w:val="21"/>
                <w:lang w:eastAsia="zh-CN"/>
              </w:rPr>
              <w:t>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81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633"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新能源与节能</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0" w:hRule="atLeast"/>
          <w:jc w:val="center"/>
        </w:trPr>
        <w:tc>
          <w:tcPr>
            <w:tcW w:w="181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633"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碳的用途很广，在龙佰集团产业中会用到多种形式的碳材料，如还原功能的煤、焦丁、石油焦，吸附载体的活性炭，锂电池负极材料的石墨，功能结构的碳制品等，因此了解其中的机理、碳结构与性能的关系，不同碳源对生产系统的影响等均需要系统研究，提升在传统碳材料高值化利用、低质碳材料高性能利用、多种类碳源高质化利用等方面的自主创新能力，推动碳材料在冶金、化工、新能源、高性能装备等领域的高效应用。</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公司对炭材料方面的技术需求如下，具体内容可沟通交流。</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(1)不同碳资源制备不同碳材料的技术研究；(2)传统碳材料高值化利用技术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(3)低质碳材料高性能利用技术；(4)多种类碳源高质化利用技术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(5)高效率、低能耗石墨化技术；(6)高性能石墨负极材料制备技术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(7)高性能钛酸锂负极材料制备技术；(8)高性能硅碳负极材料制备技术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1810" w:type="dxa"/>
            <w:noWrap w:val="0"/>
            <w:vAlign w:val="center"/>
          </w:tcPr>
          <w:p>
            <w:pPr>
              <w:widowControl/>
              <w:spacing w:line="240" w:lineRule="auto"/>
              <w:ind w:firstLine="407" w:firstLineChars="194"/>
              <w:jc w:val="left"/>
              <w:rPr>
                <w:rFonts w:hint="eastAsia" w:ascii="宋体" w:hAnsi="宋体" w:eastAsia="宋体" w:cs="Times New Roman"/>
                <w:szCs w:val="21"/>
              </w:rPr>
            </w:pPr>
            <w:r>
              <w:rPr>
                <w:rFonts w:hint="eastAsia" w:ascii="宋体" w:hAnsi="宋体" w:eastAsia="宋体" w:cs="Times New Roman"/>
                <w:szCs w:val="21"/>
              </w:rPr>
              <w:t>项目保障（研究设施、研发经费等）</w:t>
            </w:r>
          </w:p>
          <w:p>
            <w:pPr>
              <w:widowControl/>
              <w:spacing w:line="240" w:lineRule="auto"/>
              <w:ind w:firstLine="407" w:firstLineChars="194"/>
              <w:jc w:val="left"/>
              <w:rPr>
                <w:rFonts w:hint="eastAsia" w:ascii="宋体" w:hAnsi="宋体" w:eastAsia="宋体" w:cs="Times New Roman"/>
                <w:szCs w:val="21"/>
              </w:rPr>
            </w:pPr>
            <w:r>
              <w:rPr>
                <w:rFonts w:hint="eastAsia" w:ascii="宋体" w:hAnsi="宋体" w:eastAsia="宋体" w:cs="Times New Roman"/>
                <w:szCs w:val="21"/>
              </w:rPr>
              <w:t>（限800字）</w:t>
            </w:r>
          </w:p>
        </w:tc>
        <w:tc>
          <w:tcPr>
            <w:tcW w:w="7633"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龙佰集团股份有限公司是一家致力于钛、锆、锂等新材料研发制造及产业深度整合的大型工业企业集团，深交所上市公司（股票代码：002601）。目前集团已成为钛白、钛金属、锂电材料、锆材料等材料制造领域的佼佼者。</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目前拥有150万吨/年钛白粉、5万吨/年海绵钛，钛白粉和海绵钛产能双双跃居全球第一。同时还拥有近50万吨/年电炉冶炼钛渣、50万吨/年回转窑生产还原钛铁矿、50万吨/年煅后焦、5万吨/年全流程石墨负极材料、10万吨/年石墨电极、5万吨/年石墨制品等生产线，基地遍布全国多个省市。</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国家企业技术中心、国家CNAS认可实验室、院士工作站、博士后科研工作站等国家级与省级研发平台。拥有场发射电子显微镜、X射线荧光光谱仪、X射线粉末衍射仪、电感耦合等离子体发射光谱仪(ICP-OES)、碳硫分析仪、激光粒度仪、比表面仪、离子色谱、电化学工作站、扣式电池与软包电池等检测设备。建设有小型压滤机、闪蒸机、砂磨机、气粉机、气氛炉等中试设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2021年集团实现营业收入首次突破200亿元，公司年投入研发费用不低于销售收入的4%。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810" w:type="dxa"/>
            <w:noWrap w:val="0"/>
            <w:vAlign w:val="center"/>
          </w:tcPr>
          <w:p>
            <w:pPr>
              <w:spacing w:line="240" w:lineRule="auto"/>
              <w:jc w:val="center"/>
              <w:rPr>
                <w:rFonts w:hint="eastAsia" w:ascii="宋体" w:hAnsi="宋体"/>
                <w:szCs w:val="21"/>
              </w:rPr>
            </w:pPr>
            <w:r>
              <w:rPr>
                <w:rFonts w:hint="eastAsia" w:ascii="宋体" w:hAnsi="宋体"/>
                <w:szCs w:val="21"/>
              </w:rPr>
              <w:t>合作方式及待遇</w:t>
            </w:r>
          </w:p>
        </w:tc>
        <w:tc>
          <w:tcPr>
            <w:tcW w:w="7633" w:type="dxa"/>
            <w:gridSpan w:val="3"/>
            <w:noWrap w:val="0"/>
            <w:vAlign w:val="center"/>
          </w:tcPr>
          <w:p>
            <w:pPr>
              <w:spacing w:line="240" w:lineRule="auto"/>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810"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3239" w:type="dxa"/>
            <w:noWrap w:val="0"/>
            <w:vAlign w:val="center"/>
          </w:tcPr>
          <w:p>
            <w:pPr>
              <w:spacing w:line="240" w:lineRule="auto"/>
              <w:jc w:val="center"/>
              <w:rPr>
                <w:rFonts w:hint="default" w:ascii="宋体" w:hAnsi="宋体" w:eastAsia="宋体"/>
                <w:szCs w:val="21"/>
                <w:lang w:val="en-US" w:eastAsia="zh-CN"/>
              </w:rPr>
            </w:pPr>
            <w:r>
              <w:rPr>
                <w:rFonts w:hint="eastAsia" w:ascii="宋体" w:hAnsi="宋体"/>
                <w:szCs w:val="21"/>
              </w:rPr>
              <w:t>贺高峰</w:t>
            </w:r>
            <w:r>
              <w:rPr>
                <w:rFonts w:hint="eastAsia" w:ascii="宋体" w:hAnsi="宋体"/>
                <w:szCs w:val="21"/>
                <w:lang w:val="en-US" w:eastAsia="zh-CN"/>
              </w:rPr>
              <w:t>/豆君</w:t>
            </w:r>
          </w:p>
        </w:tc>
        <w:tc>
          <w:tcPr>
            <w:tcW w:w="1218" w:type="dxa"/>
            <w:noWrap w:val="0"/>
            <w:vAlign w:val="center"/>
          </w:tcPr>
          <w:p>
            <w:pPr>
              <w:spacing w:line="240" w:lineRule="auto"/>
              <w:jc w:val="center"/>
              <w:rPr>
                <w:rFonts w:hint="eastAsia" w:ascii="宋体" w:hAnsi="宋体"/>
                <w:szCs w:val="21"/>
              </w:rPr>
            </w:pPr>
            <w:r>
              <w:rPr>
                <w:rFonts w:hint="eastAsia" w:ascii="宋体" w:hAnsi="宋体"/>
                <w:szCs w:val="21"/>
              </w:rPr>
              <w:t>联系电话</w:t>
            </w:r>
          </w:p>
        </w:tc>
        <w:tc>
          <w:tcPr>
            <w:tcW w:w="3176" w:type="dxa"/>
            <w:noWrap w:val="0"/>
            <w:vAlign w:val="center"/>
          </w:tcPr>
          <w:p>
            <w:pPr>
              <w:spacing w:line="240" w:lineRule="auto"/>
              <w:jc w:val="center"/>
              <w:rPr>
                <w:rFonts w:hint="default" w:ascii="宋体" w:hAnsi="宋体" w:eastAsia="宋体"/>
                <w:szCs w:val="21"/>
                <w:lang w:val="en-US" w:eastAsia="zh-CN"/>
              </w:rPr>
            </w:pPr>
            <w:r>
              <w:rPr>
                <w:rFonts w:hint="eastAsia" w:ascii="宋体" w:hAnsi="宋体"/>
                <w:szCs w:val="21"/>
              </w:rPr>
              <w:t>15738546080</w:t>
            </w:r>
            <w:r>
              <w:rPr>
                <w:rFonts w:hint="eastAsia" w:ascii="宋体" w:hAnsi="宋体"/>
                <w:szCs w:val="21"/>
                <w:lang w:val="en-US" w:eastAsia="zh-CN"/>
              </w:rPr>
              <w:t>/15036548743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810" w:type="dxa"/>
            <w:noWrap w:val="0"/>
            <w:vAlign w:val="center"/>
          </w:tcPr>
          <w:p>
            <w:pPr>
              <w:pStyle w:val="3"/>
              <w:spacing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E-mail</w:t>
            </w:r>
          </w:p>
        </w:tc>
        <w:tc>
          <w:tcPr>
            <w:tcW w:w="3239" w:type="dxa"/>
            <w:noWrap w:val="0"/>
            <w:vAlign w:val="center"/>
          </w:tcPr>
          <w:p>
            <w:pPr>
              <w:spacing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fldChar w:fldCharType="begin"/>
            </w:r>
            <w:r>
              <w:rPr>
                <w:rFonts w:hint="eastAsia" w:ascii="宋体" w:hAnsi="宋体" w:eastAsia="宋体" w:cs="Times New Roman"/>
                <w:kern w:val="2"/>
                <w:sz w:val="21"/>
                <w:szCs w:val="21"/>
                <w:lang w:val="en-US" w:eastAsia="zh-CN" w:bidi="ar-SA"/>
              </w:rPr>
              <w:instrText xml:space="preserve"> HYPERLINK "mailto:hegaofeng@lomonbillions.com" </w:instrText>
            </w:r>
            <w:r>
              <w:rPr>
                <w:rFonts w:hint="eastAsia" w:ascii="宋体" w:hAnsi="宋体" w:eastAsia="宋体" w:cs="Times New Roman"/>
                <w:kern w:val="2"/>
                <w:sz w:val="21"/>
                <w:szCs w:val="21"/>
                <w:lang w:val="en-US" w:eastAsia="zh-CN" w:bidi="ar-SA"/>
              </w:rPr>
              <w:fldChar w:fldCharType="separate"/>
            </w:r>
            <w:r>
              <w:rPr>
                <w:rFonts w:hint="eastAsia" w:ascii="宋体" w:hAnsi="宋体" w:eastAsia="宋体" w:cs="Times New Roman"/>
                <w:kern w:val="2"/>
                <w:sz w:val="21"/>
                <w:szCs w:val="21"/>
                <w:lang w:val="en-US" w:eastAsia="zh-CN" w:bidi="ar-SA"/>
              </w:rPr>
              <w:t>hegaofeng@lomonbillions.com</w:t>
            </w:r>
            <w:r>
              <w:rPr>
                <w:rFonts w:hint="eastAsia" w:ascii="宋体" w:hAnsi="宋体" w:eastAsia="宋体" w:cs="Times New Roman"/>
                <w:kern w:val="2"/>
                <w:sz w:val="21"/>
                <w:szCs w:val="21"/>
                <w:lang w:val="en-US" w:eastAsia="zh-CN" w:bidi="ar-SA"/>
              </w:rPr>
              <w:fldChar w:fldCharType="end"/>
            </w:r>
            <w:r>
              <w:rPr>
                <w:rFonts w:hint="eastAsia" w:ascii="宋体" w:hAnsi="宋体" w:eastAsia="宋体" w:cs="Times New Roman"/>
                <w:kern w:val="2"/>
                <w:sz w:val="21"/>
                <w:szCs w:val="21"/>
                <w:lang w:val="en-US" w:eastAsia="zh-CN" w:bidi="ar-SA"/>
              </w:rPr>
              <w:t>；</w:t>
            </w:r>
          </w:p>
          <w:p>
            <w:pPr>
              <w:pStyle w:val="3"/>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doujun@lomonbillions.com</w:t>
            </w:r>
          </w:p>
        </w:tc>
        <w:tc>
          <w:tcPr>
            <w:tcW w:w="1218" w:type="dxa"/>
            <w:noWrap w:val="0"/>
            <w:vAlign w:val="center"/>
          </w:tcPr>
          <w:p>
            <w:pPr>
              <w:spacing w:line="240" w:lineRule="auto"/>
              <w:jc w:val="center"/>
              <w:rPr>
                <w:rFonts w:hint="eastAsia" w:ascii="宋体" w:hAnsi="宋体"/>
                <w:szCs w:val="21"/>
              </w:rPr>
            </w:pPr>
            <w:r>
              <w:rPr>
                <w:rFonts w:hint="eastAsia" w:ascii="宋体" w:hAnsi="宋体"/>
                <w:szCs w:val="21"/>
              </w:rPr>
              <w:t>单位地址</w:t>
            </w:r>
          </w:p>
        </w:tc>
        <w:tc>
          <w:tcPr>
            <w:tcW w:w="3176" w:type="dxa"/>
            <w:noWrap w:val="0"/>
            <w:vAlign w:val="center"/>
          </w:tcPr>
          <w:p>
            <w:pPr>
              <w:spacing w:line="240" w:lineRule="auto"/>
              <w:jc w:val="center"/>
              <w:rPr>
                <w:rFonts w:ascii="宋体" w:hAnsi="宋体"/>
                <w:szCs w:val="21"/>
              </w:rPr>
            </w:pPr>
            <w:r>
              <w:rPr>
                <w:rFonts w:hint="eastAsia" w:ascii="宋体" w:hAnsi="宋体"/>
                <w:szCs w:val="21"/>
              </w:rPr>
              <w:t>河南省焦作市中站区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spacing w:line="440" w:lineRule="exact"/>
        <w:jc w:val="center"/>
        <w:rPr>
          <w:rFonts w:hint="default" w:eastAsia="CESI黑体-GB13000"/>
          <w:lang w:val="en-US" w:eastAsia="zh-CN"/>
        </w:rPr>
      </w:pPr>
      <w:r>
        <w:rPr>
          <w:rFonts w:ascii="方正小标宋简体" w:hAnsi="方正小标宋简体" w:eastAsia="方正小标宋简体" w:cs="方正小标宋简体"/>
          <w:sz w:val="36"/>
          <w:szCs w:val="36"/>
        </w:rPr>
        <w:br w:type="page"/>
      </w:r>
      <w:r>
        <w:rPr>
          <w:rFonts w:hint="eastAsia" w:ascii="方正黑体_GBK" w:hAnsi="方正黑体_GBK" w:eastAsia="方正黑体_GBK" w:cs="方正黑体_GBK"/>
          <w:kern w:val="2"/>
          <w:sz w:val="32"/>
          <w:szCs w:val="32"/>
          <w:lang w:val="en-US" w:eastAsia="zh-CN" w:bidi="ar-SA"/>
        </w:rPr>
        <w:t>序号31：河南佰利新能源材料有限公司</w:t>
      </w:r>
    </w:p>
    <w:tbl>
      <w:tblPr>
        <w:tblStyle w:val="8"/>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3550"/>
        <w:gridCol w:w="1129"/>
        <w:gridCol w:w="2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19"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538" w:type="dxa"/>
            <w:gridSpan w:val="3"/>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钛白粉、海绵钛、电池材料等生产过程中</w:t>
            </w:r>
            <w:r>
              <w:rPr>
                <w:rFonts w:hint="eastAsia" w:ascii="宋体" w:hAnsi="宋体"/>
                <w:szCs w:val="21"/>
              </w:rPr>
              <w:t>节能与环保</w:t>
            </w:r>
            <w:r>
              <w:rPr>
                <w:rFonts w:hint="eastAsia" w:ascii="宋体" w:hAnsi="宋体"/>
                <w:szCs w:val="21"/>
                <w:lang w:val="en-US" w:eastAsia="zh-CN"/>
              </w:rPr>
              <w:t>技术应用研究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819" w:type="dxa"/>
            <w:noWrap w:val="0"/>
            <w:vAlign w:val="center"/>
          </w:tcPr>
          <w:p>
            <w:pPr>
              <w:spacing w:line="240" w:lineRule="auto"/>
              <w:jc w:val="center"/>
              <w:rPr>
                <w:rFonts w:hint="eastAsia" w:ascii="宋体" w:hAnsi="宋体"/>
                <w:szCs w:val="21"/>
              </w:rPr>
            </w:pPr>
            <w:r>
              <w:rPr>
                <w:rFonts w:hint="eastAsia" w:ascii="宋体" w:hAnsi="宋体"/>
                <w:szCs w:val="21"/>
              </w:rPr>
              <w:t>所属领域</w:t>
            </w:r>
          </w:p>
        </w:tc>
        <w:tc>
          <w:tcPr>
            <w:tcW w:w="7538" w:type="dxa"/>
            <w:gridSpan w:val="3"/>
            <w:noWrap w:val="0"/>
            <w:vAlign w:val="center"/>
          </w:tcPr>
          <w:p>
            <w:pPr>
              <w:spacing w:line="24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☑新材料</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新能源与节能</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0" w:hRule="atLeast"/>
        </w:trPr>
        <w:tc>
          <w:tcPr>
            <w:tcW w:w="1819"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538" w:type="dxa"/>
            <w:gridSpan w:val="3"/>
            <w:noWrap w:val="0"/>
            <w:vAlign w:val="top"/>
          </w:tcPr>
          <w:p>
            <w:pPr>
              <w:spacing w:line="480" w:lineRule="exact"/>
              <w:ind w:firstLine="420" w:firstLineChars="200"/>
              <w:rPr>
                <w:rFonts w:hint="eastAsia"/>
                <w:lang w:val="en-US" w:eastAsia="zh-CN"/>
              </w:rPr>
            </w:pPr>
            <w:r>
              <w:rPr>
                <w:rFonts w:hint="eastAsia"/>
                <w:lang w:val="en-US" w:eastAsia="zh-CN"/>
              </w:rPr>
              <w:t>无论时钛白粉、钛金属，还是电池材料（磷酸铁锂、石墨负极等），生产过程中的能耗均比较高，随着国家提出的“双碳经济”要求，需要加速推进钛产业的低碳节能技术开发或已有低碳节能技术在钛产业中的应用。同时，钛产业生产过程中产出的废副资源的高价值综合利用也是发展低碳经济的重要内容。</w:t>
            </w:r>
          </w:p>
          <w:p>
            <w:pPr>
              <w:spacing w:line="480" w:lineRule="exact"/>
              <w:ind w:firstLine="420" w:firstLineChars="200"/>
              <w:rPr>
                <w:rFonts w:hint="eastAsia"/>
                <w:lang w:val="en-US" w:eastAsia="zh-CN"/>
              </w:rPr>
            </w:pPr>
            <w:r>
              <w:rPr>
                <w:rFonts w:hint="eastAsia"/>
                <w:lang w:val="en-US" w:eastAsia="zh-CN"/>
              </w:rPr>
              <w:t>钛工业生产过程中会产生较多的废水废气废渣，如何实现三废绿色化、低成本处理或资源综合利用，也是钛工业低碳经济发展的重要课题。</w:t>
            </w:r>
          </w:p>
          <w:p>
            <w:pPr>
              <w:spacing w:line="480" w:lineRule="exact"/>
              <w:ind w:firstLine="420" w:firstLineChars="200"/>
              <w:rPr>
                <w:rFonts w:hint="default"/>
                <w:lang w:val="en-US" w:eastAsia="zh-CN"/>
              </w:rPr>
            </w:pPr>
            <w:r>
              <w:rPr>
                <w:rFonts w:hint="eastAsia"/>
                <w:lang w:val="en-US" w:eastAsia="zh-CN"/>
              </w:rPr>
              <w:t>公司对上述产业中节能与环保技术需求如下，具体内容可沟通交流。</w:t>
            </w:r>
          </w:p>
          <w:p>
            <w:pPr>
              <w:spacing w:line="480" w:lineRule="exact"/>
              <w:ind w:firstLine="420" w:firstLineChars="200"/>
              <w:rPr>
                <w:rFonts w:hint="eastAsia"/>
                <w:lang w:val="en-US" w:eastAsia="zh-CN"/>
              </w:rPr>
            </w:pPr>
            <w:r>
              <w:rPr>
                <w:rFonts w:hint="eastAsia"/>
                <w:lang w:val="en-US" w:eastAsia="zh-CN"/>
              </w:rPr>
              <w:t>(1)低碳节能技术与资源综合利用；(2)高排量尾气余热综合利用；</w:t>
            </w:r>
          </w:p>
          <w:p>
            <w:pPr>
              <w:spacing w:line="480" w:lineRule="exact"/>
              <w:ind w:firstLine="420" w:firstLineChars="200"/>
              <w:rPr>
                <w:rFonts w:hint="eastAsia"/>
                <w:lang w:val="en-US" w:eastAsia="zh-CN"/>
              </w:rPr>
            </w:pPr>
            <w:r>
              <w:rPr>
                <w:rFonts w:hint="eastAsia"/>
                <w:lang w:val="en-US" w:eastAsia="zh-CN"/>
              </w:rPr>
              <w:t>(3)高排量尾气低成本净化；(4)高排量废水低成本回收利用；</w:t>
            </w:r>
          </w:p>
          <w:p>
            <w:pPr>
              <w:spacing w:line="480" w:lineRule="exact"/>
              <w:ind w:firstLine="420" w:firstLineChars="200"/>
              <w:rPr>
                <w:rFonts w:hint="eastAsia"/>
                <w:lang w:val="en-US" w:eastAsia="zh-CN"/>
              </w:rPr>
            </w:pPr>
            <w:r>
              <w:rPr>
                <w:rFonts w:hint="eastAsia"/>
                <w:lang w:val="en-US" w:eastAsia="zh-CN"/>
              </w:rPr>
              <w:t>(5)膜技术在钛产业过程中的高性能应用；(6)钛产业余热综合利用；</w:t>
            </w:r>
          </w:p>
          <w:p>
            <w:pPr>
              <w:spacing w:line="480" w:lineRule="exact"/>
              <w:ind w:firstLine="420" w:firstLineChars="200"/>
              <w:rPr>
                <w:rFonts w:hint="eastAsia"/>
                <w:lang w:val="en-US" w:eastAsia="zh-CN"/>
              </w:rPr>
            </w:pPr>
            <w:r>
              <w:rPr>
                <w:rFonts w:hint="eastAsia"/>
                <w:lang w:val="en-US" w:eastAsia="zh-CN"/>
              </w:rPr>
              <w:t>(7)CO/CO2/SO2/H2等一种或多种成分尾气的资源综合利用；</w:t>
            </w:r>
          </w:p>
          <w:p>
            <w:pPr>
              <w:spacing w:line="480" w:lineRule="exact"/>
              <w:ind w:firstLine="420" w:firstLineChars="200"/>
              <w:rPr>
                <w:rFonts w:hint="eastAsia"/>
                <w:lang w:val="en-US" w:eastAsia="zh-CN"/>
              </w:rPr>
            </w:pPr>
            <w:r>
              <w:rPr>
                <w:rFonts w:hint="eastAsia"/>
                <w:lang w:val="en-US" w:eastAsia="zh-CN"/>
              </w:rPr>
              <w:t>(8)废水中低浓度F离子去除技术。</w:t>
            </w:r>
          </w:p>
          <w:p>
            <w:pPr>
              <w:pStyle w:val="2"/>
              <w:rPr>
                <w:rFonts w:hint="eastAsia" w:ascii="宋体" w:hAnsi="宋体" w:eastAsia="宋体" w:cs="Times New Roman"/>
                <w:sz w:val="21"/>
                <w:szCs w:val="21"/>
                <w:lang w:val="en-US" w:eastAsia="zh-CN"/>
              </w:rPr>
            </w:pPr>
          </w:p>
          <w:p>
            <w:pPr>
              <w:pStyle w:val="2"/>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1819"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53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龙佰集团股份有限公司是一家致力于钛、锆、锂等新材料研发制造及产业深度整合的大型工业企业集团，深交所上市公司（股票代码：002601）。目前集团已成为钛白、钛金属、锂电材料、锆材料等材料制造领域的佼佼者。</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目前拥有150万吨/年钛白粉、5万吨/年海绵钛，钛白粉和海绵钛产能双双跃居全球第一。同时还拥有近50万吨/年电炉冶炼钛渣、50万吨/年回转窑生产还原钛铁矿、50万吨/年煅后焦、5万吨/年全流程石墨负极材料、10万吨/年石墨电极、5万吨/年石墨制品等生产线，基地遍布全国多个省市。</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国家企业技术中心、国家CNAS认可实验室、院士工作站、博士后科研工作站等国家级与省级研发平台。拥有场发射电子显微镜、X射线荧光光谱仪、X射线粉末衍射仪、电感耦合等离子体发射光谱仪(ICP-OES)、碳硫分析仪、激光粒度仪、比表面仪、离子色谱、电化学工作站、扣式电池与软包电池等检测设备。建设有小型压滤机、闪蒸机、砂磨机、气粉机、气氛炉等中试设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2021年集团实现营业收入首次突破200亿元，公司年投入研发费用不低于销售收入的4%。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819"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538"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819"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3550" w:type="dxa"/>
            <w:noWrap w:val="0"/>
            <w:vAlign w:val="center"/>
          </w:tcPr>
          <w:p>
            <w:pPr>
              <w:spacing w:line="240" w:lineRule="auto"/>
              <w:jc w:val="center"/>
              <w:rPr>
                <w:rFonts w:hint="default" w:ascii="宋体" w:hAnsi="宋体"/>
                <w:szCs w:val="21"/>
                <w:lang w:val="en-US"/>
              </w:rPr>
            </w:pPr>
            <w:r>
              <w:rPr>
                <w:rFonts w:hint="eastAsia" w:ascii="宋体" w:hAnsi="宋体"/>
                <w:szCs w:val="21"/>
              </w:rPr>
              <w:t>贺高峰</w:t>
            </w:r>
            <w:r>
              <w:rPr>
                <w:rFonts w:hint="eastAsia" w:ascii="宋体" w:hAnsi="宋体"/>
                <w:szCs w:val="21"/>
                <w:lang w:val="en-US" w:eastAsia="zh-CN"/>
              </w:rPr>
              <w:t>/豆君</w:t>
            </w:r>
          </w:p>
        </w:tc>
        <w:tc>
          <w:tcPr>
            <w:tcW w:w="1129" w:type="dxa"/>
            <w:noWrap w:val="0"/>
            <w:vAlign w:val="center"/>
          </w:tcPr>
          <w:p>
            <w:pPr>
              <w:spacing w:line="240" w:lineRule="auto"/>
              <w:jc w:val="center"/>
              <w:rPr>
                <w:rFonts w:hint="eastAsia" w:ascii="宋体" w:hAnsi="宋体"/>
                <w:szCs w:val="21"/>
              </w:rPr>
            </w:pPr>
            <w:r>
              <w:rPr>
                <w:rFonts w:hint="eastAsia" w:ascii="宋体" w:hAnsi="宋体"/>
                <w:szCs w:val="21"/>
              </w:rPr>
              <w:t>联系电话</w:t>
            </w:r>
          </w:p>
        </w:tc>
        <w:tc>
          <w:tcPr>
            <w:tcW w:w="2859" w:type="dxa"/>
            <w:noWrap w:val="0"/>
            <w:vAlign w:val="center"/>
          </w:tcPr>
          <w:p>
            <w:pPr>
              <w:spacing w:line="240" w:lineRule="auto"/>
              <w:jc w:val="center"/>
              <w:rPr>
                <w:rFonts w:ascii="宋体" w:hAnsi="宋体"/>
                <w:szCs w:val="21"/>
              </w:rPr>
            </w:pPr>
            <w:r>
              <w:rPr>
                <w:rFonts w:hint="eastAsia" w:ascii="宋体" w:hAnsi="宋体"/>
                <w:szCs w:val="21"/>
              </w:rPr>
              <w:t>15738546080</w:t>
            </w:r>
            <w:r>
              <w:rPr>
                <w:rFonts w:hint="eastAsia" w:ascii="宋体" w:hAnsi="宋体"/>
                <w:szCs w:val="21"/>
                <w:lang w:val="en-US" w:eastAsia="zh-CN"/>
              </w:rPr>
              <w:t>/15036548743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819" w:type="dxa"/>
            <w:noWrap w:val="0"/>
            <w:vAlign w:val="center"/>
          </w:tcPr>
          <w:p>
            <w:pPr>
              <w:pStyle w:val="3"/>
              <w:spacing w:line="240" w:lineRule="auto"/>
              <w:jc w:val="center"/>
              <w:rPr>
                <w:rFonts w:hint="eastAsia" w:ascii="宋体" w:hAnsi="宋体"/>
                <w:sz w:val="21"/>
                <w:szCs w:val="21"/>
              </w:rPr>
            </w:pPr>
            <w:r>
              <w:rPr>
                <w:rFonts w:hint="eastAsia" w:ascii="宋体" w:hAnsi="宋体" w:eastAsia="宋体" w:cs="Times New Roman"/>
                <w:kern w:val="2"/>
                <w:sz w:val="21"/>
                <w:szCs w:val="21"/>
                <w:lang w:val="en-US" w:eastAsia="zh-CN" w:bidi="ar-SA"/>
              </w:rPr>
              <w:t>E-mail</w:t>
            </w:r>
          </w:p>
        </w:tc>
        <w:tc>
          <w:tcPr>
            <w:tcW w:w="3550" w:type="dxa"/>
            <w:noWrap w:val="0"/>
            <w:vAlign w:val="center"/>
          </w:tcPr>
          <w:p>
            <w:pPr>
              <w:spacing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fldChar w:fldCharType="begin"/>
            </w:r>
            <w:r>
              <w:rPr>
                <w:rFonts w:hint="eastAsia" w:ascii="宋体" w:hAnsi="宋体" w:eastAsia="宋体" w:cs="Times New Roman"/>
                <w:kern w:val="2"/>
                <w:sz w:val="21"/>
                <w:szCs w:val="21"/>
                <w:lang w:val="en-US" w:eastAsia="zh-CN" w:bidi="ar-SA"/>
              </w:rPr>
              <w:instrText xml:space="preserve"> HYPERLINK "mailto:hegaofeng@lomonbillions.com" </w:instrText>
            </w:r>
            <w:r>
              <w:rPr>
                <w:rFonts w:hint="eastAsia" w:ascii="宋体" w:hAnsi="宋体" w:eastAsia="宋体" w:cs="Times New Roman"/>
                <w:kern w:val="2"/>
                <w:sz w:val="21"/>
                <w:szCs w:val="21"/>
                <w:lang w:val="en-US" w:eastAsia="zh-CN" w:bidi="ar-SA"/>
              </w:rPr>
              <w:fldChar w:fldCharType="separate"/>
            </w:r>
            <w:r>
              <w:rPr>
                <w:rFonts w:hint="eastAsia" w:ascii="宋体" w:hAnsi="宋体" w:eastAsia="宋体" w:cs="Times New Roman"/>
                <w:kern w:val="2"/>
                <w:sz w:val="21"/>
                <w:szCs w:val="21"/>
                <w:lang w:val="en-US" w:eastAsia="zh-CN" w:bidi="ar-SA"/>
              </w:rPr>
              <w:t>hegaofeng@lomonbillions.com</w:t>
            </w:r>
            <w:r>
              <w:rPr>
                <w:rFonts w:hint="eastAsia" w:ascii="宋体" w:hAnsi="宋体" w:eastAsia="宋体" w:cs="Times New Roman"/>
                <w:kern w:val="2"/>
                <w:sz w:val="21"/>
                <w:szCs w:val="21"/>
                <w:lang w:val="en-US" w:eastAsia="zh-CN" w:bidi="ar-SA"/>
              </w:rPr>
              <w:fldChar w:fldCharType="end"/>
            </w:r>
            <w:r>
              <w:rPr>
                <w:rFonts w:hint="eastAsia" w:ascii="宋体" w:hAnsi="宋体" w:eastAsia="宋体" w:cs="Times New Roman"/>
                <w:kern w:val="2"/>
                <w:sz w:val="21"/>
                <w:szCs w:val="21"/>
                <w:lang w:val="en-US" w:eastAsia="zh-CN" w:bidi="ar-SA"/>
              </w:rPr>
              <w:t>；</w:t>
            </w:r>
          </w:p>
          <w:p>
            <w:pPr>
              <w:pStyle w:val="3"/>
              <w:spacing w:line="240" w:lineRule="auto"/>
              <w:rPr>
                <w:rFonts w:ascii="宋体" w:hAnsi="宋体"/>
                <w:szCs w:val="21"/>
              </w:rPr>
            </w:pPr>
            <w:r>
              <w:rPr>
                <w:rFonts w:hint="eastAsia" w:ascii="宋体" w:hAnsi="宋体" w:eastAsia="宋体" w:cs="Times New Roman"/>
                <w:kern w:val="2"/>
                <w:sz w:val="21"/>
                <w:szCs w:val="21"/>
                <w:lang w:val="en-US" w:eastAsia="zh-CN" w:bidi="ar-SA"/>
              </w:rPr>
              <w:t>doujun@lomonbillions.com</w:t>
            </w:r>
          </w:p>
        </w:tc>
        <w:tc>
          <w:tcPr>
            <w:tcW w:w="1129" w:type="dxa"/>
            <w:noWrap w:val="0"/>
            <w:vAlign w:val="center"/>
          </w:tcPr>
          <w:p>
            <w:pPr>
              <w:spacing w:line="240" w:lineRule="auto"/>
              <w:jc w:val="center"/>
              <w:rPr>
                <w:rFonts w:hint="eastAsia" w:ascii="宋体" w:hAnsi="宋体"/>
                <w:szCs w:val="21"/>
              </w:rPr>
            </w:pPr>
            <w:r>
              <w:rPr>
                <w:rFonts w:hint="eastAsia" w:ascii="宋体" w:hAnsi="宋体"/>
                <w:szCs w:val="21"/>
              </w:rPr>
              <w:t>单位地址</w:t>
            </w:r>
          </w:p>
        </w:tc>
        <w:tc>
          <w:tcPr>
            <w:tcW w:w="2859" w:type="dxa"/>
            <w:noWrap w:val="0"/>
            <w:vAlign w:val="center"/>
          </w:tcPr>
          <w:p>
            <w:pPr>
              <w:spacing w:line="240" w:lineRule="auto"/>
              <w:jc w:val="center"/>
              <w:rPr>
                <w:rFonts w:ascii="宋体" w:hAnsi="宋体"/>
                <w:szCs w:val="21"/>
              </w:rPr>
            </w:pPr>
            <w:r>
              <w:rPr>
                <w:rFonts w:hint="eastAsia" w:ascii="宋体" w:hAnsi="宋体"/>
                <w:szCs w:val="21"/>
              </w:rPr>
              <w:t>河南省焦作市中站区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rPr>
      </w:pPr>
      <w:r>
        <w:rPr>
          <w:rFonts w:hint="eastAsia" w:ascii="宋体" w:hAnsi="宋体"/>
          <w:szCs w:val="21"/>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序号32：河南盖森材料科技有限公司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eastAsia" w:ascii="Arial" w:eastAsia="宋体"/>
                <w:sz w:val="21"/>
                <w:lang w:eastAsia="zh-CN"/>
              </w:rPr>
            </w:pPr>
            <w:r>
              <w:rPr>
                <w:rFonts w:hint="eastAsia" w:eastAsia="宋体"/>
                <w:sz w:val="21"/>
                <w:lang w:eastAsia="zh-CN"/>
              </w:rPr>
              <w:t>脱硫石膏原料高值化利用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hint="eastAsia" w:ascii="宋体" w:hAnsi="宋体" w:eastAsia="宋体" w:cs="宋体"/>
                <w:spacing w:val="23"/>
                <w:sz w:val="22"/>
                <w:szCs w:val="22"/>
              </w:rPr>
              <w:t>☑</w:t>
            </w:r>
            <w:r>
              <w:rPr>
                <w:rFonts w:ascii="宋体" w:hAnsi="宋体" w:eastAsia="宋体" w:cs="宋体"/>
                <w:spacing w:val="-4"/>
                <w:sz w:val="22"/>
                <w:szCs w:val="22"/>
              </w:rPr>
              <w:t>新材料</w:t>
            </w:r>
            <w:r>
              <w:rPr>
                <w:rFonts w:hint="eastAsia" w:ascii="宋体" w:hAnsi="宋体" w:eastAsia="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hint="eastAsia" w:ascii="宋体" w:hAnsi="宋体" w:cs="宋体"/>
                <w:spacing w:val="24"/>
                <w:sz w:val="22"/>
                <w:szCs w:val="22"/>
                <w:lang w:eastAsia="zh-CN"/>
              </w:rPr>
              <w:t>□</w:t>
            </w:r>
            <w:r>
              <w:rPr>
                <w:rFonts w:ascii="宋体" w:hAnsi="宋体" w:eastAsia="宋体" w:cs="宋体"/>
                <w:spacing w:val="-4"/>
                <w:sz w:val="22"/>
                <w:szCs w:val="22"/>
              </w:rPr>
              <w:t>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eastAsia="宋体" w:cs="宋体"/>
                <w:spacing w:val="1"/>
                <w:sz w:val="22"/>
                <w:szCs w:val="22"/>
              </w:rPr>
              <w:t>□</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0" w:hRule="atLeast"/>
        </w:trPr>
        <w:tc>
          <w:tcPr>
            <w:tcW w:w="1973" w:type="dxa"/>
            <w:vAlign w:val="top"/>
          </w:tcPr>
          <w:p>
            <w:pPr>
              <w:spacing w:line="248"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top"/>
          </w:tcPr>
          <w:p>
            <w:pPr>
              <w:spacing w:line="480" w:lineRule="exact"/>
              <w:ind w:firstLine="420" w:firstLineChars="200"/>
              <w:jc w:val="both"/>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液相法制备建筑石膏粉时，在石膏脱水干燥环节，需要在一定的温度（约120℃）和压力（约0.2兆帕）下进行，这个阶段石膏粉极易与水反应结块，导致生产无法进行。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7" w:hRule="atLeast"/>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top"/>
          </w:tcPr>
          <w:p>
            <w:pPr>
              <w:spacing w:line="480" w:lineRule="exact"/>
              <w:ind w:firstLine="420" w:firstLineChars="20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公司现有科研基地面积达 </w:t>
            </w:r>
            <w:r>
              <w:rPr>
                <w:rFonts w:hint="default" w:ascii="宋体" w:hAnsi="宋体" w:eastAsia="宋体" w:cs="Times New Roman"/>
                <w:sz w:val="21"/>
                <w:szCs w:val="21"/>
                <w:lang w:val="en-US" w:eastAsia="zh-CN"/>
              </w:rPr>
              <w:t xml:space="preserve">1000 </w:t>
            </w:r>
            <w:r>
              <w:rPr>
                <w:rFonts w:hint="eastAsia" w:ascii="宋体" w:hAnsi="宋体" w:eastAsia="宋体" w:cs="Times New Roman"/>
                <w:sz w:val="21"/>
                <w:szCs w:val="21"/>
                <w:lang w:val="en-US" w:eastAsia="zh-CN"/>
              </w:rPr>
              <w:t xml:space="preserve">平方米，具有良好的软硬 件开发环境。已经建立了良好的技术研发环境，拥有电子分析 天平、多头磁力搅拌器、行星式水泥胶砂搅拌器、净浆标准稠 度及凝结时间测定仪、水泥稠度及凝结时间测定仪、水泥胶砂 流动度测定仪、建筑石膏稠度仪、石膏保水率测定仪、冠亚快 速水分测定仪、超声波清洗器、水泥细度负压筛析仪、电控系 统、蒸汽系统、空气压缩机系统等数十套工程技术研发所需的 检测、实验设备，仪器总值 </w:t>
            </w:r>
            <w:r>
              <w:rPr>
                <w:rFonts w:hint="default" w:ascii="宋体" w:hAnsi="宋体" w:eastAsia="宋体" w:cs="Times New Roman"/>
                <w:sz w:val="21"/>
                <w:szCs w:val="21"/>
                <w:lang w:val="en-US" w:eastAsia="zh-CN"/>
              </w:rPr>
              <w:t xml:space="preserve">1643.015 </w:t>
            </w:r>
            <w:r>
              <w:rPr>
                <w:rFonts w:hint="eastAsia" w:ascii="宋体" w:hAnsi="宋体" w:eastAsia="宋体" w:cs="Times New Roman"/>
                <w:sz w:val="21"/>
                <w:szCs w:val="21"/>
                <w:lang w:val="en-US" w:eastAsia="zh-CN"/>
              </w:rPr>
              <w:t>万元。</w:t>
            </w:r>
          </w:p>
          <w:p>
            <w:pPr>
              <w:spacing w:line="480" w:lineRule="exact"/>
              <w:ind w:firstLine="420" w:firstLineChars="200"/>
              <w:jc w:val="both"/>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公司年均研发投入占比为 </w:t>
            </w:r>
            <w:r>
              <w:rPr>
                <w:rFonts w:hint="default" w:ascii="宋体" w:hAnsi="宋体" w:eastAsia="宋体" w:cs="Times New Roman"/>
                <w:sz w:val="21"/>
                <w:szCs w:val="21"/>
                <w:lang w:val="en-US" w:eastAsia="zh-CN"/>
              </w:rPr>
              <w:t>3.5%</w:t>
            </w:r>
            <w:r>
              <w:rPr>
                <w:rFonts w:hint="eastAsia" w:ascii="宋体" w:hAnsi="宋体" w:eastAsia="宋体" w:cs="Times New Roman"/>
                <w:sz w:val="21"/>
                <w:szCs w:val="21"/>
                <w:lang w:val="en-US" w:eastAsia="zh-CN"/>
              </w:rPr>
              <w:t xml:space="preserve">，呈持续增长趋势，且研发效率显著，研发成果颇丰，截至目前，共授权实用新型专利 </w:t>
            </w:r>
            <w:r>
              <w:rPr>
                <w:rFonts w:hint="default" w:ascii="宋体" w:hAnsi="宋体" w:eastAsia="宋体" w:cs="Times New Roman"/>
                <w:sz w:val="21"/>
                <w:szCs w:val="21"/>
                <w:lang w:val="en-US" w:eastAsia="zh-CN"/>
              </w:rPr>
              <w:t xml:space="preserve">14 </w:t>
            </w:r>
            <w:r>
              <w:rPr>
                <w:rFonts w:hint="eastAsia" w:ascii="宋体" w:hAnsi="宋体" w:eastAsia="宋体" w:cs="Times New Roman"/>
                <w:sz w:val="21"/>
                <w:szCs w:val="21"/>
                <w:lang w:val="en-US" w:eastAsia="zh-CN"/>
              </w:rPr>
              <w:t xml:space="preserve">项，受理发明专利 </w:t>
            </w:r>
            <w:r>
              <w:rPr>
                <w:rFonts w:hint="default" w:ascii="宋体" w:hAnsi="宋体" w:eastAsia="宋体" w:cs="Times New Roman"/>
                <w:sz w:val="21"/>
                <w:szCs w:val="21"/>
                <w:lang w:val="en-US" w:eastAsia="zh-CN"/>
              </w:rPr>
              <w:t xml:space="preserve">1 </w:t>
            </w:r>
            <w:r>
              <w:rPr>
                <w:rFonts w:hint="eastAsia" w:ascii="宋体" w:hAnsi="宋体" w:eastAsia="宋体" w:cs="Times New Roman"/>
                <w:sz w:val="21"/>
                <w:szCs w:val="21"/>
                <w:lang w:val="en-US" w:eastAsia="zh-CN"/>
              </w:rPr>
              <w:t>项。公司近年来为提升自身的科研能力、 保持技术领先水平、产品创新能力，不断加深与河南理工大学、 南京工业大学等国内行业权威科研院所的合作，共同开展科技创新研发，培养行业高精尖技术人才，建设国内一流的行业技术研发平台。</w:t>
            </w:r>
          </w:p>
          <w:p>
            <w:pPr>
              <w:spacing w:line="480" w:lineRule="exact"/>
              <w:ind w:firstLine="420" w:firstLineChars="200"/>
              <w:jc w:val="both"/>
              <w:rPr>
                <w:rFonts w:hint="eastAsia" w:ascii="宋体" w:hAnsi="宋体"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both"/>
              <w:rPr>
                <w:rFonts w:ascii="Arial"/>
                <w:sz w:val="21"/>
              </w:rPr>
            </w:pPr>
            <w:r>
              <w:rPr>
                <w:rFonts w:hint="eastAsia" w:ascii="Arial"/>
                <w:sz w:val="21"/>
              </w:rPr>
              <w:t>引进技术、合作开发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top"/>
          </w:tcPr>
          <w:p>
            <w:pPr>
              <w:spacing w:before="189" w:line="219" w:lineRule="auto"/>
              <w:ind w:left="622"/>
              <w:rPr>
                <w:rFonts w:ascii="宋体" w:hAnsi="宋体" w:eastAsia="宋体" w:cs="宋体"/>
                <w:sz w:val="22"/>
                <w:szCs w:val="22"/>
              </w:rPr>
            </w:pPr>
            <w:r>
              <w:rPr>
                <w:rFonts w:hint="eastAsia" w:ascii="宋体" w:hAnsi="宋体" w:eastAsia="宋体" w:cs="宋体"/>
                <w:spacing w:val="-2"/>
                <w:sz w:val="22"/>
                <w:szCs w:val="22"/>
                <w:lang w:val="en-US" w:eastAsia="zh-CN"/>
              </w:rPr>
              <w:t>王三国</w:t>
            </w:r>
          </w:p>
        </w:tc>
        <w:tc>
          <w:tcPr>
            <w:tcW w:w="1269" w:type="dxa"/>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top"/>
          </w:tcPr>
          <w:p>
            <w:pPr>
              <w:rPr>
                <w:rFonts w:ascii="Arial"/>
                <w:sz w:val="21"/>
              </w:rPr>
            </w:pPr>
            <w:r>
              <w:rPr>
                <w:rFonts w:hint="eastAsia" w:eastAsia="宋体"/>
                <w:sz w:val="21"/>
                <w:lang w:val="en-US" w:eastAsia="zh-CN"/>
              </w:rPr>
              <w:t xml:space="preserve"> 13633910796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top"/>
          </w:tcPr>
          <w:p>
            <w:pPr>
              <w:rPr>
                <w:rFonts w:ascii="Arial"/>
                <w:sz w:val="21"/>
              </w:rPr>
            </w:pPr>
          </w:p>
        </w:tc>
        <w:tc>
          <w:tcPr>
            <w:tcW w:w="1269" w:type="dxa"/>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top"/>
          </w:tcPr>
          <w:p>
            <w:pPr>
              <w:rPr>
                <w:rFonts w:ascii="Arial"/>
                <w:sz w:val="21"/>
              </w:rPr>
            </w:pP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序号33：河南盖森材料科技有限公司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eastAsia" w:ascii="Arial" w:eastAsia="宋体"/>
                <w:sz w:val="21"/>
                <w:lang w:eastAsia="zh-CN"/>
              </w:rPr>
            </w:pPr>
            <w:r>
              <w:rPr>
                <w:rFonts w:hint="eastAsia" w:eastAsia="宋体"/>
                <w:sz w:val="21"/>
                <w:lang w:eastAsia="zh-CN"/>
              </w:rPr>
              <w:t>脱硫石膏原料的降氯离子处理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hint="eastAsia" w:ascii="宋体" w:hAnsi="宋体" w:eastAsia="宋体" w:cs="宋体"/>
                <w:spacing w:val="23"/>
                <w:sz w:val="22"/>
                <w:szCs w:val="22"/>
              </w:rPr>
              <w:t>☑</w:t>
            </w:r>
            <w:r>
              <w:rPr>
                <w:rFonts w:ascii="宋体" w:hAnsi="宋体" w:eastAsia="宋体" w:cs="宋体"/>
                <w:spacing w:val="-4"/>
                <w:sz w:val="22"/>
                <w:szCs w:val="22"/>
              </w:rPr>
              <w:t>新材料</w:t>
            </w:r>
            <w:r>
              <w:rPr>
                <w:rFonts w:hint="eastAsia" w:ascii="宋体" w:hAnsi="宋体" w:eastAsia="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hint="eastAsia" w:ascii="宋体" w:hAnsi="宋体" w:eastAsia="宋体" w:cs="宋体"/>
                <w:spacing w:val="24"/>
                <w:sz w:val="22"/>
                <w:szCs w:val="22"/>
              </w:rPr>
              <w:t>□</w:t>
            </w:r>
            <w:r>
              <w:rPr>
                <w:rFonts w:ascii="宋体" w:hAnsi="宋体" w:eastAsia="宋体" w:cs="宋体"/>
                <w:spacing w:val="-4"/>
                <w:sz w:val="22"/>
                <w:szCs w:val="22"/>
              </w:rPr>
              <w:t>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cs="宋体"/>
                <w:spacing w:val="1"/>
                <w:sz w:val="22"/>
                <w:szCs w:val="22"/>
                <w:lang w:val="en-US" w:eastAsia="zh-CN"/>
              </w:rPr>
              <w:t xml:space="preserve"> </w:t>
            </w:r>
            <w:r>
              <w:rPr>
                <w:rFonts w:hint="eastAsia" w:ascii="宋体" w:hAnsi="宋体" w:eastAsia="宋体" w:cs="宋体"/>
                <w:spacing w:val="1"/>
                <w:sz w:val="22"/>
                <w:szCs w:val="22"/>
              </w:rPr>
              <w:t>□</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5" w:hRule="atLeast"/>
        </w:trPr>
        <w:tc>
          <w:tcPr>
            <w:tcW w:w="19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center"/>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本公司在生产中，脱硫石膏氯离子富集问题。在脱硫石膏的应用过程中，出现了很多的实际问题，包括产品的返潮、下垂、返黄等情况，这些问题的产生都离不开制品中氯离子含量超标这一因素。</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   作为脱硫石膏的使用性企业，现在的做法是要求电厂在脱硫石膏出厂前，做处理降氯离子含量。</w:t>
            </w:r>
          </w:p>
          <w:p>
            <w:pPr>
              <w:spacing w:line="480" w:lineRule="exact"/>
              <w:ind w:firstLine="420" w:firstLineChars="200"/>
              <w:rPr>
                <w:rFonts w:hint="default" w:ascii="宋体" w:hAnsi="宋体"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center"/>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公司现有科研基地面积达 </w:t>
            </w:r>
            <w:r>
              <w:rPr>
                <w:rFonts w:hint="default" w:ascii="宋体" w:hAnsi="宋体" w:eastAsia="宋体" w:cs="Times New Roman"/>
                <w:sz w:val="21"/>
                <w:szCs w:val="21"/>
                <w:lang w:val="en-US" w:eastAsia="zh-CN"/>
              </w:rPr>
              <w:t xml:space="preserve">1000 </w:t>
            </w:r>
            <w:r>
              <w:rPr>
                <w:rFonts w:hint="eastAsia" w:ascii="宋体" w:hAnsi="宋体" w:eastAsia="宋体" w:cs="Times New Roman"/>
                <w:sz w:val="21"/>
                <w:szCs w:val="21"/>
                <w:lang w:val="en-US" w:eastAsia="zh-CN"/>
              </w:rPr>
              <w:t xml:space="preserve">平方米，具有良好的软硬 件开发环境。已经建立了良好的技术研发环境，拥有电子分析 天平、多头磁力搅拌器、行星式水泥胶砂搅拌器、净浆标准稠 度及凝结时间测定仪、水泥稠度及凝结时间测定仪、水泥胶砂 流动度测定仪、建筑石膏稠度仪、石膏保水率测定仪、冠亚快 速水分测定仪、超声波清洗器、水泥细度负压筛析仪、电控系 统、蒸汽系统、空气压缩机系统等数十套工程技术研发所需的 检测、实验设备，仪器总值 </w:t>
            </w:r>
            <w:r>
              <w:rPr>
                <w:rFonts w:hint="default" w:ascii="宋体" w:hAnsi="宋体" w:eastAsia="宋体" w:cs="Times New Roman"/>
                <w:sz w:val="21"/>
                <w:szCs w:val="21"/>
                <w:lang w:val="en-US" w:eastAsia="zh-CN"/>
              </w:rPr>
              <w:t xml:space="preserve">1643.015 </w:t>
            </w:r>
            <w:r>
              <w:rPr>
                <w:rFonts w:hint="eastAsia" w:ascii="宋体" w:hAnsi="宋体" w:eastAsia="宋体" w:cs="Times New Roman"/>
                <w:sz w:val="21"/>
                <w:szCs w:val="21"/>
                <w:lang w:val="en-US" w:eastAsia="zh-CN"/>
              </w:rPr>
              <w:t>万元。</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公司年均研发投入占比为 </w:t>
            </w:r>
            <w:r>
              <w:rPr>
                <w:rFonts w:hint="default" w:ascii="宋体" w:hAnsi="宋体" w:eastAsia="宋体" w:cs="Times New Roman"/>
                <w:sz w:val="21"/>
                <w:szCs w:val="21"/>
                <w:lang w:val="en-US" w:eastAsia="zh-CN"/>
              </w:rPr>
              <w:t>3.5%</w:t>
            </w:r>
            <w:r>
              <w:rPr>
                <w:rFonts w:hint="eastAsia" w:ascii="宋体" w:hAnsi="宋体" w:eastAsia="宋体" w:cs="Times New Roman"/>
                <w:sz w:val="21"/>
                <w:szCs w:val="21"/>
                <w:lang w:val="en-US" w:eastAsia="zh-CN"/>
              </w:rPr>
              <w:t xml:space="preserve">，呈持续增长趋势，且研发效率显著，研发成果颇丰，截至目前，共授权实用新型专利 </w:t>
            </w:r>
            <w:r>
              <w:rPr>
                <w:rFonts w:hint="default" w:ascii="宋体" w:hAnsi="宋体" w:eastAsia="宋体" w:cs="Times New Roman"/>
                <w:sz w:val="21"/>
                <w:szCs w:val="21"/>
                <w:lang w:val="en-US" w:eastAsia="zh-CN"/>
              </w:rPr>
              <w:t xml:space="preserve">14 </w:t>
            </w:r>
            <w:r>
              <w:rPr>
                <w:rFonts w:hint="eastAsia" w:ascii="宋体" w:hAnsi="宋体" w:eastAsia="宋体" w:cs="Times New Roman"/>
                <w:sz w:val="21"/>
                <w:szCs w:val="21"/>
                <w:lang w:val="en-US" w:eastAsia="zh-CN"/>
              </w:rPr>
              <w:t xml:space="preserve">项，受理发明专利 </w:t>
            </w:r>
            <w:r>
              <w:rPr>
                <w:rFonts w:hint="default" w:ascii="宋体" w:hAnsi="宋体" w:eastAsia="宋体" w:cs="Times New Roman"/>
                <w:sz w:val="21"/>
                <w:szCs w:val="21"/>
                <w:lang w:val="en-US" w:eastAsia="zh-CN"/>
              </w:rPr>
              <w:t xml:space="preserve">1 </w:t>
            </w:r>
            <w:r>
              <w:rPr>
                <w:rFonts w:hint="eastAsia" w:ascii="宋体" w:hAnsi="宋体" w:eastAsia="宋体" w:cs="Times New Roman"/>
                <w:sz w:val="21"/>
                <w:szCs w:val="21"/>
                <w:lang w:val="en-US" w:eastAsia="zh-CN"/>
              </w:rPr>
              <w:t>项。公司近年来为提升自身的科研能力、 保持技术领先水平、产品创新能力，不断加深与河南理工大学、 南京工业大学等国内行业权威科研院所的合作，共同开展科技创新研发，培养行业高精尖技术人才，建设国内一流的行业技术研发平台。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both"/>
              <w:rPr>
                <w:rFonts w:ascii="Arial"/>
                <w:sz w:val="21"/>
              </w:rPr>
            </w:pPr>
            <w:r>
              <w:rPr>
                <w:rFonts w:hint="eastAsia" w:ascii="Arial"/>
                <w:sz w:val="21"/>
              </w:rPr>
              <w:t>引进技术、合作开发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top"/>
          </w:tcPr>
          <w:p>
            <w:pPr>
              <w:spacing w:before="189" w:line="219" w:lineRule="auto"/>
              <w:ind w:left="622"/>
              <w:rPr>
                <w:rFonts w:hint="default" w:ascii="宋体" w:hAnsi="宋体" w:eastAsia="宋体" w:cs="宋体"/>
                <w:sz w:val="22"/>
                <w:szCs w:val="22"/>
                <w:lang w:val="en-US" w:eastAsia="zh-CN"/>
              </w:rPr>
            </w:pPr>
            <w:r>
              <w:rPr>
                <w:rFonts w:hint="eastAsia" w:ascii="宋体" w:hAnsi="宋体" w:eastAsia="宋体" w:cs="宋体"/>
                <w:spacing w:val="-2"/>
                <w:sz w:val="22"/>
                <w:szCs w:val="22"/>
                <w:lang w:val="en-US" w:eastAsia="zh-CN"/>
              </w:rPr>
              <w:t>王三国</w:t>
            </w:r>
          </w:p>
        </w:tc>
        <w:tc>
          <w:tcPr>
            <w:tcW w:w="1269" w:type="dxa"/>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ascii="Arial" w:eastAsia="宋体"/>
                <w:sz w:val="21"/>
                <w:lang w:val="en-US" w:eastAsia="zh-CN"/>
              </w:rPr>
            </w:pPr>
            <w:r>
              <w:rPr>
                <w:rFonts w:hint="eastAsia" w:eastAsia="宋体"/>
                <w:sz w:val="21"/>
                <w:lang w:val="en-US" w:eastAsia="zh-CN"/>
              </w:rPr>
              <w:t>13633910796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top"/>
          </w:tcPr>
          <w:p>
            <w:pPr>
              <w:rPr>
                <w:rFonts w:ascii="Arial"/>
                <w:sz w:val="21"/>
              </w:rPr>
            </w:pPr>
          </w:p>
        </w:tc>
        <w:tc>
          <w:tcPr>
            <w:tcW w:w="1269" w:type="dxa"/>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top"/>
          </w:tcPr>
          <w:p>
            <w:pPr>
              <w:rPr>
                <w:rFonts w:ascii="Arial"/>
                <w:sz w:val="21"/>
              </w:rPr>
            </w:pP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黑体" w:hAnsi="黑体" w:eastAsia="黑体" w:cs="黑体"/>
          <w:sz w:val="21"/>
          <w:szCs w:val="21"/>
        </w:rPr>
      </w:pPr>
      <w:r>
        <w:rPr>
          <w:rFonts w:hint="eastAsia" w:ascii="黑体" w:hAnsi="黑体" w:eastAsia="黑体" w:cs="黑体"/>
          <w:sz w:val="21"/>
          <w:szCs w:val="21"/>
        </w:rPr>
        <w:br w:type="page"/>
      </w:r>
    </w:p>
    <w:p>
      <w:pPr>
        <w:spacing w:before="196" w:line="220" w:lineRule="auto"/>
        <w:ind w:left="145"/>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序号34：千业新材料有限公司</w:t>
      </w:r>
    </w:p>
    <w:p>
      <w:pPr>
        <w:spacing w:beforeLines="0" w:afterLines="0" w:line="36" w:lineRule="exact"/>
        <w:rPr>
          <w:rFonts w:hint="default"/>
          <w:sz w:val="21"/>
          <w:szCs w:val="21"/>
        </w:rPr>
      </w:pPr>
    </w:p>
    <w:tbl>
      <w:tblPr>
        <w:tblStyle w:val="8"/>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184" w:beforeLines="0" w:afterLines="0" w:line="220" w:lineRule="auto"/>
              <w:ind w:left="535"/>
              <w:rPr>
                <w:rFonts w:hint="eastAsia" w:ascii="宋体" w:hAnsi="宋体" w:eastAsia="宋体" w:cs="宋体"/>
                <w:sz w:val="22"/>
                <w:szCs w:val="22"/>
              </w:rPr>
            </w:pPr>
            <w:r>
              <w:rPr>
                <w:rFonts w:hint="eastAsia" w:ascii="宋体" w:hAnsi="宋体" w:eastAsia="宋体" w:cs="宋体"/>
                <w:spacing w:val="2"/>
                <w:sz w:val="22"/>
                <w:szCs w:val="22"/>
              </w:rPr>
              <w:t>项目名称</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default" w:eastAsiaTheme="minorEastAsia"/>
                <w:sz w:val="21"/>
                <w:szCs w:val="21"/>
                <w:lang w:val="en-US" w:eastAsia="zh-CN"/>
              </w:rPr>
            </w:pPr>
            <w:r>
              <w:rPr>
                <w:rFonts w:hint="eastAsia"/>
                <w:sz w:val="21"/>
                <w:szCs w:val="21"/>
                <w:lang w:val="en-US" w:eastAsia="zh-CN"/>
              </w:rPr>
              <w:t>砂石骨料生产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line="256" w:lineRule="auto"/>
              <w:rPr>
                <w:rFonts w:hint="default"/>
                <w:sz w:val="21"/>
                <w:szCs w:val="21"/>
              </w:rPr>
            </w:pPr>
          </w:p>
          <w:p>
            <w:pPr>
              <w:spacing w:before="72" w:beforeLines="0" w:afterLines="0" w:line="220" w:lineRule="auto"/>
              <w:ind w:left="535"/>
              <w:rPr>
                <w:rFonts w:hint="eastAsia" w:ascii="宋体" w:hAnsi="宋体" w:eastAsia="宋体" w:cs="宋体"/>
                <w:sz w:val="22"/>
                <w:szCs w:val="22"/>
              </w:rPr>
            </w:pPr>
            <w:r>
              <w:rPr>
                <w:rFonts w:hint="eastAsia" w:ascii="宋体" w:hAnsi="宋体" w:eastAsia="宋体" w:cs="宋体"/>
                <w:spacing w:val="-2"/>
                <w:sz w:val="22"/>
                <w:szCs w:val="22"/>
              </w:rPr>
              <w:t>所属领域</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157" w:beforeLines="0" w:afterLines="0" w:line="219" w:lineRule="auto"/>
              <w:ind w:left="92"/>
              <w:rPr>
                <w:rFonts w:hint="eastAsia" w:ascii="宋体" w:hAnsi="宋体" w:eastAsia="宋体" w:cs="宋体"/>
                <w:sz w:val="22"/>
                <w:szCs w:val="22"/>
                <w:lang w:eastAsia="zh-CN"/>
              </w:rPr>
            </w:pPr>
            <w:r>
              <w:rPr>
                <w:rFonts w:hint="eastAsia" w:ascii="宋体" w:hAnsi="宋体" w:eastAsia="宋体" w:cs="宋体"/>
                <w:spacing w:val="-4"/>
                <w:sz w:val="22"/>
                <w:szCs w:val="22"/>
              </w:rPr>
              <w:t>口电子信息</w:t>
            </w:r>
            <w:r>
              <w:rPr>
                <w:rFonts w:hint="eastAsia" w:ascii="宋体" w:hAnsi="宋体" w:eastAsia="宋体" w:cs="宋体"/>
                <w:spacing w:val="23"/>
                <w:sz w:val="22"/>
                <w:szCs w:val="22"/>
              </w:rPr>
              <w:t xml:space="preserve">  ☑</w:t>
            </w:r>
            <w:r>
              <w:rPr>
                <w:rFonts w:hint="eastAsia" w:ascii="宋体" w:hAnsi="宋体" w:eastAsia="宋体" w:cs="宋体"/>
                <w:spacing w:val="-4"/>
                <w:sz w:val="22"/>
                <w:szCs w:val="22"/>
              </w:rPr>
              <w:t>新材料</w:t>
            </w:r>
            <w:r>
              <w:rPr>
                <w:rFonts w:hint="eastAsia" w:ascii="宋体" w:hAnsi="宋体" w:cs="宋体"/>
                <w:spacing w:val="-4"/>
                <w:sz w:val="22"/>
                <w:szCs w:val="22"/>
                <w:lang w:val="en-US" w:eastAsia="zh-CN"/>
              </w:rPr>
              <w:t xml:space="preserve">  </w:t>
            </w:r>
            <w:r>
              <w:rPr>
                <w:rFonts w:hint="eastAsia" w:ascii="宋体" w:hAnsi="宋体" w:eastAsia="宋体" w:cs="宋体"/>
                <w:spacing w:val="-4"/>
                <w:sz w:val="22"/>
                <w:szCs w:val="22"/>
              </w:rPr>
              <w:t>口新能源与节能</w:t>
            </w:r>
            <w:r>
              <w:rPr>
                <w:rFonts w:hint="eastAsia" w:ascii="宋体" w:hAnsi="宋体" w:eastAsia="宋体" w:cs="宋体"/>
                <w:spacing w:val="24"/>
                <w:sz w:val="22"/>
                <w:szCs w:val="22"/>
              </w:rPr>
              <w:t xml:space="preserve">  </w:t>
            </w:r>
            <w:r>
              <w:rPr>
                <w:rFonts w:hint="eastAsia" w:ascii="宋体" w:hAnsi="宋体" w:eastAsia="宋体" w:cs="宋体"/>
                <w:spacing w:val="-4"/>
                <w:sz w:val="22"/>
                <w:szCs w:val="22"/>
              </w:rPr>
              <w:t>口资源与环</w:t>
            </w:r>
            <w:r>
              <w:rPr>
                <w:rFonts w:hint="eastAsia" w:ascii="宋体" w:hAnsi="宋体" w:eastAsia="宋体" w:cs="宋体"/>
                <w:spacing w:val="-5"/>
                <w:sz w:val="22"/>
                <w:szCs w:val="22"/>
              </w:rPr>
              <w:t>境</w:t>
            </w:r>
            <w:r>
              <w:rPr>
                <w:rFonts w:hint="eastAsia" w:ascii="宋体" w:hAnsi="宋体" w:eastAsia="宋体" w:cs="宋体"/>
                <w:spacing w:val="23"/>
                <w:sz w:val="22"/>
                <w:szCs w:val="22"/>
              </w:rPr>
              <w:t xml:space="preserve">  </w:t>
            </w:r>
            <w:r>
              <w:rPr>
                <w:rFonts w:hint="eastAsia" w:ascii="宋体" w:hAnsi="宋体" w:eastAsia="宋体" w:cs="宋体"/>
                <w:spacing w:val="-5"/>
                <w:sz w:val="22"/>
                <w:szCs w:val="22"/>
              </w:rPr>
              <w:t>口先进制造与</w:t>
            </w:r>
            <w:r>
              <w:rPr>
                <w:rFonts w:hint="eastAsia" w:ascii="宋体" w:hAnsi="宋体" w:eastAsia="宋体" w:cs="宋体"/>
                <w:sz w:val="22"/>
                <w:szCs w:val="22"/>
              </w:rPr>
              <w:t>自动化</w:t>
            </w:r>
            <w:r>
              <w:rPr>
                <w:rFonts w:hint="eastAsia" w:ascii="宋体" w:hAnsi="宋体" w:eastAsia="宋体" w:cs="宋体"/>
                <w:spacing w:val="1"/>
                <w:sz w:val="22"/>
                <w:szCs w:val="22"/>
              </w:rPr>
              <w:t xml:space="preserve">    </w:t>
            </w:r>
            <w:r>
              <w:rPr>
                <w:rFonts w:hint="eastAsia" w:ascii="宋体" w:hAnsi="宋体" w:cs="宋体"/>
                <w:spacing w:val="1"/>
                <w:sz w:val="22"/>
                <w:szCs w:val="22"/>
                <w:lang w:eastAsia="zh-CN"/>
              </w:rPr>
              <w:t>□</w:t>
            </w:r>
            <w:r>
              <w:rPr>
                <w:rFonts w:hint="eastAsia"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line="248" w:lineRule="auto"/>
              <w:rPr>
                <w:rFonts w:hint="default"/>
                <w:sz w:val="21"/>
                <w:szCs w:val="21"/>
              </w:rPr>
            </w:pPr>
          </w:p>
          <w:p>
            <w:pPr>
              <w:spacing w:beforeLines="0" w:afterLines="0" w:line="248" w:lineRule="auto"/>
              <w:rPr>
                <w:rFonts w:hint="default"/>
                <w:sz w:val="21"/>
                <w:szCs w:val="21"/>
              </w:rPr>
            </w:pPr>
          </w:p>
          <w:p>
            <w:pPr>
              <w:spacing w:beforeLines="0" w:afterLines="0" w:line="248" w:lineRule="auto"/>
              <w:rPr>
                <w:rFonts w:hint="default"/>
                <w:sz w:val="21"/>
                <w:szCs w:val="21"/>
              </w:rPr>
            </w:pPr>
          </w:p>
          <w:p>
            <w:pPr>
              <w:spacing w:beforeLines="0" w:afterLines="0" w:line="249" w:lineRule="auto"/>
              <w:rPr>
                <w:rFonts w:hint="default"/>
                <w:sz w:val="21"/>
                <w:szCs w:val="21"/>
              </w:rPr>
            </w:pPr>
          </w:p>
          <w:p>
            <w:pPr>
              <w:spacing w:before="72" w:beforeLines="0" w:afterLines="0" w:line="373" w:lineRule="auto"/>
              <w:ind w:left="314" w:right="316" w:firstLine="109"/>
              <w:rPr>
                <w:rFonts w:hint="eastAsia" w:ascii="宋体" w:hAnsi="宋体" w:eastAsia="宋体" w:cs="宋体"/>
                <w:sz w:val="22"/>
                <w:szCs w:val="22"/>
              </w:rPr>
            </w:pPr>
            <w:r>
              <w:rPr>
                <w:rFonts w:hint="eastAsia" w:ascii="宋体" w:hAnsi="宋体" w:eastAsia="宋体" w:cs="宋体"/>
                <w:spacing w:val="1"/>
                <w:sz w:val="22"/>
                <w:szCs w:val="22"/>
              </w:rPr>
              <w:t>项目需解决  或研究的问题</w:t>
            </w:r>
          </w:p>
          <w:p>
            <w:pPr>
              <w:spacing w:beforeLines="0" w:afterLines="0" w:line="219" w:lineRule="auto"/>
              <w:ind w:left="304"/>
              <w:rPr>
                <w:rFonts w:hint="eastAsia" w:ascii="宋体" w:hAnsi="宋体" w:eastAsia="宋体" w:cs="宋体"/>
                <w:sz w:val="22"/>
                <w:szCs w:val="22"/>
              </w:rPr>
            </w:pPr>
            <w:r>
              <w:rPr>
                <w:rFonts w:hint="eastAsia" w:ascii="宋体" w:hAnsi="宋体" w:eastAsia="宋体" w:cs="宋体"/>
                <w:spacing w:val="6"/>
                <w:sz w:val="22"/>
                <w:szCs w:val="22"/>
              </w:rPr>
              <w:t>(限1000字)</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砂石骨料生产采用干法生产工艺，雨季期间原料水分升高，出现筛网堵塞，清理筛网费时费力且效果不佳。筛网清理工具、筛网防堵方面技术支持。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line="246" w:lineRule="auto"/>
              <w:rPr>
                <w:rFonts w:hint="default"/>
                <w:sz w:val="21"/>
                <w:szCs w:val="21"/>
              </w:rPr>
            </w:pPr>
          </w:p>
          <w:p>
            <w:pPr>
              <w:spacing w:before="71" w:beforeLines="0" w:afterLines="0" w:line="451" w:lineRule="exact"/>
              <w:ind w:left="155"/>
              <w:rPr>
                <w:rFonts w:hint="eastAsia" w:ascii="宋体" w:hAnsi="宋体" w:eastAsia="宋体" w:cs="宋体"/>
                <w:sz w:val="22"/>
                <w:szCs w:val="22"/>
              </w:rPr>
            </w:pPr>
            <w:r>
              <w:rPr>
                <w:rFonts w:hint="eastAsia" w:ascii="宋体" w:hAnsi="宋体" w:eastAsia="宋体" w:cs="宋体"/>
                <w:spacing w:val="1"/>
                <w:position w:val="17"/>
                <w:sz w:val="22"/>
                <w:szCs w:val="22"/>
              </w:rPr>
              <w:t>项目保障(研究设</w:t>
            </w:r>
          </w:p>
          <w:p>
            <w:pPr>
              <w:spacing w:beforeLines="0" w:afterLines="0" w:line="219" w:lineRule="auto"/>
              <w:ind w:left="155"/>
              <w:rPr>
                <w:rFonts w:hint="eastAsia" w:ascii="宋体" w:hAnsi="宋体" w:eastAsia="宋体" w:cs="宋体"/>
                <w:sz w:val="22"/>
                <w:szCs w:val="22"/>
              </w:rPr>
            </w:pPr>
            <w:r>
              <w:rPr>
                <w:rFonts w:hint="eastAsia" w:ascii="宋体" w:hAnsi="宋体" w:eastAsia="宋体" w:cs="宋体"/>
                <w:spacing w:val="6"/>
                <w:sz w:val="22"/>
                <w:szCs w:val="22"/>
              </w:rPr>
              <w:t>施、研发经费等)</w:t>
            </w:r>
          </w:p>
          <w:p>
            <w:pPr>
              <w:spacing w:before="178" w:beforeLines="0" w:afterLines="0" w:line="219" w:lineRule="auto"/>
              <w:ind w:left="364"/>
              <w:rPr>
                <w:rFonts w:hint="eastAsia" w:ascii="宋体" w:hAnsi="宋体" w:eastAsia="宋体" w:cs="宋体"/>
                <w:sz w:val="22"/>
                <w:szCs w:val="22"/>
              </w:rPr>
            </w:pPr>
            <w:r>
              <w:rPr>
                <w:rFonts w:hint="eastAsia" w:ascii="宋体" w:hAnsi="宋体" w:eastAsia="宋体" w:cs="宋体"/>
                <w:spacing w:val="6"/>
                <w:sz w:val="22"/>
                <w:szCs w:val="22"/>
              </w:rPr>
              <w:t>(限800字)</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用于砂石骨料的筛分,只不过更倾向于容易堵孔的物料筛分,以提升筛分效率，筛分湿物料的防堵筛网可以使湿物料进一步分散,更加利于筛分.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178" w:beforeLines="0" w:afterLines="0" w:line="219" w:lineRule="auto"/>
              <w:ind w:left="205"/>
              <w:rPr>
                <w:rFonts w:hint="eastAsia" w:ascii="宋体" w:hAnsi="宋体" w:eastAsia="宋体" w:cs="宋体"/>
                <w:sz w:val="22"/>
                <w:szCs w:val="22"/>
              </w:rPr>
            </w:pPr>
            <w:r>
              <w:rPr>
                <w:rFonts w:hint="eastAsia" w:ascii="宋体" w:hAnsi="宋体" w:eastAsia="宋体" w:cs="宋体"/>
                <w:spacing w:val="-2"/>
                <w:sz w:val="22"/>
                <w:szCs w:val="22"/>
              </w:rPr>
              <w:t>合作方式及待遇</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rPr>
                <w:rFonts w:hint="default"/>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82" w:beforeLines="0" w:afterLines="0" w:line="221" w:lineRule="auto"/>
              <w:ind w:left="644"/>
              <w:jc w:val="both"/>
              <w:rPr>
                <w:rFonts w:hint="eastAsia" w:ascii="宋体" w:hAnsi="宋体" w:eastAsia="宋体" w:cs="宋体"/>
                <w:sz w:val="22"/>
                <w:szCs w:val="22"/>
              </w:rPr>
            </w:pPr>
            <w:r>
              <w:rPr>
                <w:rFonts w:hint="eastAsia" w:ascii="宋体" w:hAnsi="宋体" w:eastAsia="宋体" w:cs="宋体"/>
                <w:spacing w:val="-3"/>
                <w:sz w:val="22"/>
                <w:szCs w:val="22"/>
              </w:rPr>
              <w:t>联系人</w:t>
            </w:r>
          </w:p>
        </w:tc>
        <w:tc>
          <w:tcPr>
            <w:tcW w:w="23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89" w:beforeLines="0" w:afterLines="0" w:line="219" w:lineRule="auto"/>
              <w:ind w:left="622"/>
              <w:jc w:val="center"/>
              <w:rPr>
                <w:rFonts w:hint="eastAsia" w:ascii="宋体" w:hAnsi="宋体" w:eastAsia="宋体" w:cs="宋体"/>
                <w:sz w:val="22"/>
                <w:szCs w:val="22"/>
                <w:lang w:eastAsia="zh-CN"/>
              </w:rPr>
            </w:pPr>
            <w:r>
              <w:rPr>
                <w:rFonts w:hint="eastAsia" w:ascii="宋体" w:hAnsi="宋体" w:eastAsia="宋体" w:cs="宋体"/>
                <w:spacing w:val="-2"/>
                <w:sz w:val="22"/>
                <w:szCs w:val="22"/>
                <w:lang w:val="en-US" w:eastAsia="zh-CN"/>
              </w:rPr>
              <w:t>申宏栋</w:t>
            </w:r>
          </w:p>
        </w:tc>
        <w:tc>
          <w:tcPr>
            <w:tcW w:w="12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82" w:beforeLines="0" w:afterLines="0" w:line="221" w:lineRule="auto"/>
              <w:ind w:left="224"/>
              <w:jc w:val="both"/>
              <w:rPr>
                <w:rFonts w:hint="eastAsia" w:ascii="宋体" w:hAnsi="宋体" w:eastAsia="宋体" w:cs="宋体"/>
                <w:sz w:val="22"/>
                <w:szCs w:val="22"/>
              </w:rPr>
            </w:pPr>
            <w:r>
              <w:rPr>
                <w:rFonts w:hint="eastAsia" w:ascii="宋体" w:hAnsi="宋体" w:eastAsia="宋体" w:cs="宋体"/>
                <w:spacing w:val="-2"/>
                <w:sz w:val="22"/>
                <w:szCs w:val="22"/>
              </w:rPr>
              <w:t>联系电话</w:t>
            </w:r>
          </w:p>
        </w:tc>
        <w:tc>
          <w:tcPr>
            <w:tcW w:w="35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default" w:eastAsiaTheme="minorEastAsia"/>
                <w:sz w:val="21"/>
                <w:szCs w:val="21"/>
                <w:lang w:val="en-US" w:eastAsia="zh-CN"/>
              </w:rPr>
            </w:pPr>
            <w:r>
              <w:rPr>
                <w:rFonts w:hint="eastAsia"/>
                <w:sz w:val="21"/>
                <w:szCs w:val="21"/>
                <w:lang w:val="en-US" w:eastAsia="zh-CN"/>
              </w:rPr>
              <w:t>3535627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241" w:beforeLines="0" w:afterLines="0" w:line="213" w:lineRule="auto"/>
              <w:ind w:left="644"/>
              <w:jc w:val="both"/>
              <w:rPr>
                <w:rFonts w:hint="eastAsia" w:ascii="宋体" w:hAnsi="宋体" w:eastAsia="宋体" w:cs="宋体"/>
                <w:sz w:val="22"/>
                <w:szCs w:val="22"/>
              </w:rPr>
            </w:pPr>
            <w:r>
              <w:rPr>
                <w:rFonts w:hint="eastAsia" w:ascii="宋体" w:hAnsi="宋体" w:eastAsia="宋体" w:cs="宋体"/>
                <w:spacing w:val="-1"/>
                <w:sz w:val="22"/>
                <w:szCs w:val="22"/>
              </w:rPr>
              <w:t>E-mail</w:t>
            </w:r>
          </w:p>
        </w:tc>
        <w:tc>
          <w:tcPr>
            <w:tcW w:w="23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default"/>
                <w:sz w:val="21"/>
                <w:szCs w:val="21"/>
              </w:rPr>
            </w:pPr>
          </w:p>
        </w:tc>
        <w:tc>
          <w:tcPr>
            <w:tcW w:w="12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219" w:beforeLines="0" w:afterLines="0" w:line="220" w:lineRule="auto"/>
              <w:ind w:left="224"/>
              <w:jc w:val="both"/>
              <w:rPr>
                <w:rFonts w:hint="eastAsia" w:ascii="宋体" w:hAnsi="宋体" w:eastAsia="宋体" w:cs="宋体"/>
                <w:sz w:val="22"/>
                <w:szCs w:val="22"/>
              </w:rPr>
            </w:pPr>
            <w:r>
              <w:rPr>
                <w:rFonts w:hint="eastAsia" w:ascii="宋体" w:hAnsi="宋体" w:eastAsia="宋体" w:cs="宋体"/>
                <w:spacing w:val="2"/>
                <w:sz w:val="22"/>
                <w:szCs w:val="22"/>
              </w:rPr>
              <w:t>单位地址</w:t>
            </w:r>
          </w:p>
        </w:tc>
        <w:tc>
          <w:tcPr>
            <w:tcW w:w="35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default"/>
                <w:sz w:val="21"/>
                <w:szCs w:val="21"/>
              </w:rPr>
            </w:pP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序号35：河南千年冷冻设备有限公司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项目名称</w:t>
            </w:r>
          </w:p>
        </w:tc>
        <w:tc>
          <w:tcPr>
            <w:tcW w:w="7248" w:type="dxa"/>
            <w:gridSpan w:val="3"/>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CO</w:t>
            </w:r>
            <w:r>
              <w:rPr>
                <w:rFonts w:hint="eastAsia" w:ascii="宋体" w:hAnsi="宋体" w:eastAsia="宋体" w:cs="Times New Roman"/>
                <w:szCs w:val="21"/>
                <w:vertAlign w:val="subscript"/>
              </w:rPr>
              <w:t>2</w:t>
            </w:r>
            <w:r>
              <w:rPr>
                <w:rFonts w:hint="eastAsia" w:ascii="宋体" w:hAnsi="宋体" w:eastAsia="宋体" w:cs="Times New Roman"/>
                <w:szCs w:val="21"/>
              </w:rPr>
              <w:t>自然工质冷冻技术开发技术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行业领域</w:t>
            </w:r>
          </w:p>
        </w:tc>
        <w:tc>
          <w:tcPr>
            <w:tcW w:w="7248" w:type="dxa"/>
            <w:gridSpan w:val="3"/>
            <w:vAlign w:val="center"/>
          </w:tcPr>
          <w:p>
            <w:pPr>
              <w:spacing w:line="360" w:lineRule="auto"/>
              <w:rPr>
                <w:rFonts w:ascii="宋体" w:hAnsi="宋体" w:eastAsia="宋体" w:cs="Times New Roman"/>
                <w:szCs w:val="21"/>
                <w:u w:val="single"/>
              </w:rPr>
            </w:pPr>
            <w:r>
              <w:rPr>
                <w:rFonts w:hint="eastAsia" w:ascii="宋体" w:hAnsi="宋体" w:eastAsia="宋体" w:cs="Times New Roman"/>
                <w:bCs/>
                <w:szCs w:val="21"/>
              </w:rPr>
              <w:t xml:space="preserve">口电子信息 </w:t>
            </w:r>
            <w:r>
              <w:rPr>
                <w:rFonts w:ascii="宋体" w:hAnsi="宋体" w:eastAsia="宋体" w:cs="Times New Roman"/>
                <w:bCs/>
                <w:szCs w:val="21"/>
              </w:rPr>
              <w:t xml:space="preserve">  </w:t>
            </w:r>
            <w:r>
              <w:rPr>
                <w:rFonts w:hint="eastAsia" w:ascii="宋体" w:hAnsi="宋体" w:eastAsia="宋体" w:cs="Times New Roman"/>
                <w:bCs/>
                <w:szCs w:val="21"/>
              </w:rPr>
              <w:t>☑新材料</w:t>
            </w:r>
            <w:r>
              <w:rPr>
                <w:rFonts w:hint="eastAsia" w:ascii="宋体" w:hAnsi="宋体" w:eastAsia="宋体" w:cs="Times New Roman"/>
                <w:szCs w:val="21"/>
              </w:rPr>
              <w:t xml:space="preserve">  </w:t>
            </w:r>
            <w:r>
              <w:rPr>
                <w:rFonts w:hint="eastAsia" w:ascii="Wingdings" w:hAnsi="Wingdings" w:eastAsia="宋体" w:cs="Wingdings"/>
                <w:szCs w:val="21"/>
                <w:lang w:val="en-US" w:eastAsia="zh-CN"/>
              </w:rPr>
              <w:sym w:font="Wingdings" w:char="00A8"/>
            </w:r>
            <w:r>
              <w:rPr>
                <w:rFonts w:hint="eastAsia" w:ascii="宋体" w:hAnsi="宋体" w:eastAsia="宋体" w:cs="Times New Roman"/>
                <w:bCs/>
                <w:szCs w:val="21"/>
              </w:rPr>
              <w:t>新能源与节能</w:t>
            </w: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bCs/>
                <w:szCs w:val="21"/>
              </w:rPr>
              <w:t>资源与环境</w:t>
            </w:r>
            <w:r>
              <w:rPr>
                <w:rFonts w:hint="eastAsia" w:ascii="宋体" w:hAnsi="宋体" w:eastAsia="宋体" w:cs="Times New Roman"/>
                <w:szCs w:val="21"/>
              </w:rPr>
              <w:t xml:space="preserve">   口</w:t>
            </w:r>
            <w:r>
              <w:rPr>
                <w:rFonts w:hint="eastAsia" w:ascii="宋体" w:hAnsi="宋体" w:eastAsia="宋体" w:cs="Times New Roman"/>
                <w:bCs/>
                <w:szCs w:val="21"/>
              </w:rPr>
              <w:t>先进制造与自动化   口</w:t>
            </w:r>
            <w:r>
              <w:rPr>
                <w:rFonts w:ascii="宋体" w:hAnsi="宋体" w:eastAsia="宋体" w:cs="Times New Roman"/>
                <w:bCs/>
                <w:szCs w:val="21"/>
              </w:rPr>
              <w:t>其他</w:t>
            </w:r>
            <w:r>
              <w:rPr>
                <w:rFonts w:hint="eastAsia" w:ascii="宋体" w:hAnsi="宋体" w:eastAsia="宋体" w:cs="Times New Roman"/>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vAlign w:val="center"/>
          </w:tcPr>
          <w:p>
            <w:pPr>
              <w:pStyle w:val="3"/>
              <w:jc w:val="center"/>
              <w:rPr>
                <w:rFonts w:hint="eastAsia" w:ascii="宋体" w:hAnsi="宋体"/>
                <w:sz w:val="21"/>
                <w:szCs w:val="21"/>
              </w:rPr>
            </w:pPr>
            <w:r>
              <w:rPr>
                <w:rFonts w:hint="eastAsia" w:ascii="宋体" w:hAnsi="宋体"/>
                <w:sz w:val="21"/>
                <w:szCs w:val="21"/>
              </w:rPr>
              <w:t>项目需解决</w:t>
            </w:r>
          </w:p>
          <w:p>
            <w:pPr>
              <w:pStyle w:val="3"/>
              <w:jc w:val="center"/>
              <w:rPr>
                <w:rFonts w:hint="eastAsia" w:ascii="宋体" w:hAnsi="宋体"/>
                <w:sz w:val="21"/>
                <w:szCs w:val="21"/>
              </w:rPr>
            </w:pPr>
            <w:r>
              <w:rPr>
                <w:rFonts w:hint="eastAsia" w:ascii="宋体" w:hAnsi="宋体"/>
                <w:sz w:val="21"/>
                <w:szCs w:val="21"/>
              </w:rPr>
              <w:t>或研究的问题</w:t>
            </w:r>
          </w:p>
          <w:p>
            <w:pPr>
              <w:pStyle w:val="3"/>
              <w:jc w:val="center"/>
              <w:rPr>
                <w:rFonts w:ascii="宋体" w:hAnsi="宋体"/>
                <w:sz w:val="21"/>
                <w:szCs w:val="21"/>
              </w:rPr>
            </w:pPr>
            <w:r>
              <w:rPr>
                <w:rFonts w:hint="eastAsia" w:ascii="宋体" w:hAnsi="宋体"/>
                <w:sz w:val="21"/>
                <w:szCs w:val="21"/>
              </w:rPr>
              <w:t>（限1000字）</w:t>
            </w:r>
          </w:p>
        </w:tc>
        <w:tc>
          <w:tcPr>
            <w:tcW w:w="724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由于人工合成制冷工质对臭氧层的破坏作用及产生的温室效应，使制冷行业面临严重挑战，“可持续发展战略”的提出，更使人们认识到经济的发展应与环境协调发展，走可持续发展的道路，寻找高效、绿色、环保的制冷工质已成为当今社会共同关注的热点话题。通过引入自然工质代替常规工质在冷冻领域的应用，可以促进环保、节能型复叠制冷系统的研究与开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在制冷工质需求量逐年提高的情况下，从环境保护角度出发，CO2的优势非常明显。CO2是一种对环境无害的自然界存在的物质，有以下几点优势：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（1）自身费用低，具有优良的经济性；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（2）化学稳定性较好；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（3）有利于减小装置体积，使系统更加紧凑，更加经济；</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（4）安全性能好，无毒，不可燃。</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拟突破和需要解决的关键技术有：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（1）在制冷领域，CO2较高的临界压力和较低的临界温度限制；</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（2）在低温领域运用中，CO2的凝固点温度；</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（3）CO2不能维持生命，当它在空气中的浓度高于2%时，会引起人呼吸器官的损害，甚至窒息死亡，对制冷系统及部件的设计带来新要求；</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（4）由于工作压力高、吸排气的压差与温差大，应特别注意在压缩机各零部件的机械结构、压缩室的防泄漏设计、传动轴上的轴承选用、在高压环境的润滑油与油路设计、吐出口部位的排气阀设计等；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（5）密闭型压缩机应用时，耐高压的电动机结构、高起动负荷的电动机选用、低电动机转子惯性、小体积高扭矩与高效率的电动机性能等设计问题；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（6）由于冷凝出口端与蒸发端的压差大，设计高效率的膨胀过程，是另一重要关键，例如可设计多段压缩或膨胀装置来降低压缩功与膨胀损失等；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（7）高压系统的动态特性掌控和高压负荷运转下动噪音的防制。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vAlign w:val="center"/>
          </w:tcPr>
          <w:p>
            <w:pPr>
              <w:spacing w:line="440" w:lineRule="exact"/>
              <w:jc w:val="center"/>
              <w:rPr>
                <w:rFonts w:hint="eastAsia" w:ascii="宋体" w:hAnsi="宋体" w:eastAsia="宋体" w:cs="Times New Roman"/>
                <w:szCs w:val="21"/>
              </w:rPr>
            </w:pPr>
            <w:r>
              <w:rPr>
                <w:rFonts w:hint="eastAsia" w:ascii="宋体" w:hAnsi="宋体" w:eastAsia="宋体" w:cs="Times New Roman"/>
                <w:szCs w:val="21"/>
              </w:rPr>
              <w:t>项目保障（研究设施、研发经费等）</w:t>
            </w:r>
          </w:p>
          <w:p>
            <w:pPr>
              <w:spacing w:line="440" w:lineRule="exact"/>
              <w:jc w:val="center"/>
              <w:rPr>
                <w:rFonts w:ascii="宋体" w:hAnsi="宋体" w:eastAsia="宋体" w:cs="Times New Roman"/>
                <w:szCs w:val="21"/>
              </w:rPr>
            </w:pPr>
            <w:r>
              <w:rPr>
                <w:rFonts w:hint="eastAsia" w:ascii="宋体" w:hAnsi="宋体" w:eastAsia="宋体" w:cs="Times New Roman"/>
                <w:szCs w:val="21"/>
              </w:rPr>
              <w:t>（限800字）</w:t>
            </w:r>
          </w:p>
        </w:tc>
        <w:tc>
          <w:tcPr>
            <w:tcW w:w="7248" w:type="dxa"/>
            <w:gridSpan w:val="3"/>
          </w:tcPr>
          <w:p>
            <w:pPr>
              <w:spacing w:line="480" w:lineRule="exact"/>
              <w:ind w:firstLine="420" w:firstLineChars="200"/>
              <w:rPr>
                <w:rFonts w:hint="eastAsia" w:ascii="宋体" w:hAnsi="宋体" w:eastAsia="宋体" w:cs="Times New Roman"/>
                <w:sz w:val="21"/>
                <w:szCs w:val="21"/>
                <w:lang w:val="en-US" w:eastAsia="zh-CN"/>
              </w:rPr>
            </w:pP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河南省企业技术中心、河南省速冻设备工程技术研究中心、河南省工业设计中心，有7600平方米办公楼、60000平方米标准化厂房等，拥有专业的研发机构和压缩冷凝机组实验室、食品展示柜实验室、蒸发器实验室、换热器实验室等四个专业实验室。</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主要产品有PLC全自动控制并联机组、LD系列螺旋速冻装置、WSD系列网带速冻装置、系列化装配式冷库、医药及化工冷却设备、高校实验室教学专用的综合制冷实验设备等。公司产品的销售业绩连续多年稳居国内同行业前列，是兴盛优选、江西煌上煌、郑州三全、福建安井、广州海霸王、山东惠发等全国多家知名企业的制冷设备供应商。</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与西安交通大学、河南理工大学等高校建立了产学研合作和学生实践基地关系，为产品研发和人才引进建立了良好的渠道。公司未来计划与更多国内名校建立合作关系，为产品研发和人才引进建立良好的渠道。同时，公司不断引进同行业技术精英，拥有强大的研发团队。</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每年坚持把企业销售收入的将近10%用于研发，创新没有天花板，公司一直抱着学习、开放、超越的态度和同行业企业共同探索和推动制冷行业技术发展。依靠科技创新，公司从一个地方性的行业内不知名企业做到了食品冷冻设备制造行业细分龙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合作方式</w:t>
            </w:r>
          </w:p>
        </w:tc>
        <w:tc>
          <w:tcPr>
            <w:tcW w:w="7248" w:type="dxa"/>
            <w:gridSpan w:val="3"/>
            <w:vAlign w:val="center"/>
          </w:tcPr>
          <w:p>
            <w:pPr>
              <w:spacing w:line="360" w:lineRule="auto"/>
              <w:rPr>
                <w:rFonts w:ascii="宋体" w:hAnsi="宋体" w:eastAsia="宋体" w:cs="Times New Roman"/>
                <w:szCs w:val="21"/>
              </w:rPr>
            </w:pPr>
            <w:r>
              <w:rPr>
                <w:rFonts w:hint="eastAsia" w:ascii="宋体" w:hAnsi="宋体" w:eastAsia="宋体" w:cs="Times New Roman"/>
                <w:bCs/>
                <w:szCs w:val="21"/>
              </w:rPr>
              <w:sym w:font="Wingdings 2" w:char="F052"/>
            </w:r>
            <w:r>
              <w:rPr>
                <w:rFonts w:hint="eastAsia" w:ascii="宋体" w:hAnsi="宋体" w:eastAsia="宋体" w:cs="Times New Roman"/>
                <w:bCs/>
                <w:szCs w:val="21"/>
              </w:rPr>
              <w:t>技术</w:t>
            </w:r>
            <w:r>
              <w:rPr>
                <w:rFonts w:ascii="宋体" w:hAnsi="宋体" w:eastAsia="宋体" w:cs="Times New Roman"/>
                <w:bCs/>
                <w:szCs w:val="21"/>
              </w:rPr>
              <w:t>转让</w:t>
            </w:r>
            <w:r>
              <w:rPr>
                <w:rFonts w:hint="eastAsia" w:ascii="宋体" w:hAnsi="宋体" w:eastAsia="宋体" w:cs="Times New Roman"/>
                <w:bCs/>
                <w:szCs w:val="21"/>
              </w:rPr>
              <w:t xml:space="preserve">  </w:t>
            </w:r>
            <w:r>
              <w:rPr>
                <w:rFonts w:ascii="宋体" w:hAnsi="宋体" w:eastAsia="宋体" w:cs="Times New Roman"/>
                <w:bCs/>
                <w:szCs w:val="21"/>
              </w:rPr>
              <w:t xml:space="preserve">  </w:t>
            </w:r>
            <w:r>
              <w:rPr>
                <w:rFonts w:hint="eastAsia" w:ascii="宋体" w:hAnsi="宋体" w:eastAsia="宋体" w:cs="Times New Roman"/>
                <w:bCs/>
                <w:szCs w:val="21"/>
              </w:rPr>
              <w:sym w:font="Wingdings 2" w:char="F052"/>
            </w:r>
            <w:r>
              <w:rPr>
                <w:rFonts w:hint="eastAsia" w:ascii="宋体" w:hAnsi="宋体" w:eastAsia="宋体" w:cs="Times New Roman"/>
                <w:bCs/>
                <w:szCs w:val="21"/>
              </w:rPr>
              <w:t>合作</w:t>
            </w:r>
            <w:r>
              <w:rPr>
                <w:rFonts w:ascii="宋体" w:hAnsi="宋体" w:eastAsia="宋体" w:cs="Times New Roman"/>
                <w:bCs/>
                <w:szCs w:val="21"/>
              </w:rPr>
              <w:t>开发</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 xml:space="preserve"> </w:t>
            </w:r>
            <w:r>
              <w:rPr>
                <w:rFonts w:hint="eastAsia" w:ascii="宋体" w:hAnsi="宋体" w:eastAsia="宋体" w:cs="Times New Roman"/>
                <w:bCs/>
                <w:szCs w:val="21"/>
              </w:rPr>
              <w:sym w:font="Wingdings 2" w:char="F052"/>
            </w:r>
            <w:r>
              <w:rPr>
                <w:rFonts w:hint="eastAsia" w:ascii="宋体" w:hAnsi="宋体" w:eastAsia="宋体" w:cs="Times New Roman"/>
                <w:bCs/>
                <w:szCs w:val="21"/>
              </w:rPr>
              <w:t>技术委托</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 xml:space="preserve"> </w:t>
            </w:r>
            <w:r>
              <w:rPr>
                <w:rFonts w:hint="eastAsia" w:ascii="宋体" w:hAnsi="宋体" w:eastAsia="宋体" w:cs="Times New Roman"/>
                <w:bCs/>
                <w:szCs w:val="21"/>
              </w:rPr>
              <w:sym w:font="Wingdings 2" w:char="F052"/>
            </w:r>
            <w:r>
              <w:rPr>
                <w:rFonts w:hint="eastAsia" w:ascii="宋体" w:hAnsi="宋体" w:eastAsia="宋体" w:cs="Times New Roman"/>
                <w:bCs/>
                <w:szCs w:val="21"/>
              </w:rPr>
              <w:t>定制开发</w:t>
            </w:r>
            <w:r>
              <w:rPr>
                <w:rFonts w:hint="eastAsia" w:ascii="宋体" w:hAnsi="宋体" w:eastAsia="宋体" w:cs="Times New Roman"/>
                <w:szCs w:val="21"/>
              </w:rPr>
              <w:t xml:space="preserve">  </w:t>
            </w:r>
            <w:r>
              <w:rPr>
                <w:rFonts w:hint="eastAsia" w:ascii="宋体" w:hAnsi="宋体" w:eastAsia="宋体" w:cs="Times New Roman"/>
                <w:bCs/>
                <w:szCs w:val="21"/>
              </w:rPr>
              <w:t xml:space="preserve">  口</w:t>
            </w:r>
            <w:r>
              <w:rPr>
                <w:rFonts w:ascii="宋体" w:hAnsi="宋体" w:eastAsia="宋体" w:cs="Times New Roman"/>
                <w:bCs/>
                <w:szCs w:val="21"/>
              </w:rPr>
              <w:t>其他</w:t>
            </w:r>
            <w:r>
              <w:rPr>
                <w:rFonts w:hint="eastAsia" w:ascii="宋体" w:hAnsi="宋体" w:eastAsia="宋体" w:cs="Times New Roman"/>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pStyle w:val="3"/>
              <w:spacing w:line="360" w:lineRule="auto"/>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vAlign w:val="center"/>
          </w:tcPr>
          <w:p>
            <w:pPr>
              <w:spacing w:line="360" w:lineRule="auto"/>
              <w:jc w:val="center"/>
              <w:rPr>
                <w:rFonts w:ascii="宋体" w:hAnsi="宋体" w:eastAsia="宋体" w:cs="Times New Roman"/>
                <w:szCs w:val="21"/>
                <w:lang w:val="en"/>
              </w:rPr>
            </w:pPr>
            <w:r>
              <w:rPr>
                <w:rFonts w:ascii="宋体" w:hAnsi="宋体" w:eastAsia="宋体" w:cs="Times New Roman"/>
                <w:szCs w:val="21"/>
                <w:lang w:val="en"/>
              </w:rPr>
              <w:t>金伟丽</w:t>
            </w:r>
          </w:p>
        </w:tc>
        <w:tc>
          <w:tcPr>
            <w:tcW w:w="127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联系电话</w:t>
            </w:r>
          </w:p>
        </w:tc>
        <w:tc>
          <w:tcPr>
            <w:tcW w:w="3591"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13613916666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pStyle w:val="3"/>
              <w:spacing w:line="360" w:lineRule="auto"/>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381" w:type="dxa"/>
            <w:vAlign w:val="center"/>
          </w:tcPr>
          <w:p>
            <w:pPr>
              <w:spacing w:line="360" w:lineRule="auto"/>
              <w:jc w:val="center"/>
              <w:rPr>
                <w:rFonts w:ascii="宋体" w:hAnsi="宋体" w:eastAsia="宋体" w:cs="Times New Roman"/>
                <w:szCs w:val="21"/>
              </w:rPr>
            </w:pPr>
            <w:r>
              <w:rPr>
                <w:rFonts w:ascii="宋体" w:hAnsi="宋体" w:eastAsia="宋体" w:cs="Times New Roman"/>
                <w:szCs w:val="21"/>
              </w:rPr>
              <w:t>hnqnldsbyxgs</w:t>
            </w:r>
            <w:r>
              <w:rPr>
                <w:rFonts w:hint="eastAsia" w:ascii="宋体" w:hAnsi="宋体" w:eastAsia="宋体" w:cs="Times New Roman"/>
                <w:szCs w:val="21"/>
              </w:rPr>
              <w:t>@163.com</w:t>
            </w:r>
          </w:p>
        </w:tc>
        <w:tc>
          <w:tcPr>
            <w:tcW w:w="127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单位地址</w:t>
            </w:r>
          </w:p>
        </w:tc>
        <w:tc>
          <w:tcPr>
            <w:tcW w:w="3591" w:type="dxa"/>
            <w:vAlign w:val="center"/>
          </w:tcPr>
          <w:p>
            <w:pPr>
              <w:spacing w:line="360" w:lineRule="auto"/>
              <w:jc w:val="center"/>
              <w:rPr>
                <w:rFonts w:ascii="宋体" w:hAnsi="宋体" w:eastAsia="宋体" w:cs="Times New Roman"/>
                <w:szCs w:val="21"/>
              </w:rPr>
            </w:pPr>
            <w:r>
              <w:rPr>
                <w:rFonts w:ascii="宋体" w:hAnsi="宋体" w:eastAsia="宋体" w:cs="Times New Roman"/>
                <w:szCs w:val="21"/>
              </w:rPr>
              <w:t>焦作市新区丰收东路</w:t>
            </w:r>
            <w:r>
              <w:rPr>
                <w:rFonts w:hint="eastAsia" w:ascii="宋体" w:hAnsi="宋体" w:eastAsia="宋体" w:cs="Times New Roman"/>
                <w:szCs w:val="21"/>
              </w:rPr>
              <w:t>3888号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ind w:firstLine="420" w:firstLineChars="200"/>
        <w:rPr>
          <w:rFonts w:ascii="宋体" w:hAnsi="宋体" w:eastAsia="宋体" w:cs="Times New Roman"/>
          <w:szCs w:val="21"/>
        </w:rPr>
      </w:pP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序号36：焦作嵩阳光电科技有限公司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OLED用上保护膜、下支撑膜裁切技术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default" w:ascii="Arial" w:hAnsi="Arial" w:cs="Arial"/>
                <w:bCs/>
                <w:szCs w:val="21"/>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OLED生产过程中使用的过程保护薄膜。可以先用保护膜进行支撑及保护，进行OLED的加工 ，里面的OLED材质加工好以后会撕掉 在贴上成品用的薄膜。最终成为柔性OLED显示屏。这个产品国内现在没有替代进口，并且产品卷材需要特殊裁切工艺 裁切成符合产品加工的尺寸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组的研究人员有8人构成，其中高级职称1人，中级职称2人，博士1人，硕士3人，依据焦作市柔性导电膜工程技术研究中心和公司的研发、生产设备研发OLED上保护膜、下支撑膜高精度厚胶薄膜裁切工艺，研发经费由公司投入，现计划邀请行业内专家一起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ascii="宋体" w:hAnsi="宋体"/>
                <w:szCs w:val="21"/>
                <w:lang w:eastAsia="zh-CN"/>
              </w:rPr>
              <w:t>面议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薛中</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18530165806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745962771@qq.com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eastAsia="zh-CN"/>
              </w:rPr>
              <w:t>焦作市腾云路</w:t>
            </w:r>
            <w:r>
              <w:rPr>
                <w:rFonts w:hint="eastAsia" w:ascii="宋体" w:hAnsi="宋体"/>
                <w:szCs w:val="21"/>
                <w:lang w:val="en-US" w:eastAsia="zh-CN"/>
              </w:rPr>
              <w:t>455号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序号37：焦作卓立膜材料股份有限公司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 w:val="24"/>
                <w:lang w:val="en-US" w:eastAsia="zh-CN"/>
              </w:rPr>
              <w:t>基于PET薄膜的功能性开发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宋体" w:hAnsi="宋体"/>
                <w:bCs/>
                <w:szCs w:val="21"/>
                <w:highlight w:val="none"/>
              </w:rPr>
              <w:t xml:space="preserve"> </w:t>
            </w:r>
            <w:r>
              <w:rPr>
                <w:rFonts w:hint="eastAsia" w:ascii="宋体" w:hAnsi="宋体"/>
                <w:bCs/>
                <w:szCs w:val="21"/>
                <w:highlight w:val="none"/>
              </w:rPr>
              <w:t>☑新材料</w:t>
            </w:r>
            <w:r>
              <w:rPr>
                <w:rFonts w:hint="eastAsia" w:ascii="宋体" w:hAnsi="宋体"/>
                <w:szCs w:val="21"/>
                <w:highlight w:val="none"/>
              </w:rPr>
              <w:t xml:space="preserve"> </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目前卓立公司的超薄膜产品生产线自动化控制程度高，计算机技术贯穿生产始终，实现集中控制和生产管理的有机结合；机械精度高，运行平稳；在行业内具备不可超越的竞争优势。</w:t>
            </w:r>
          </w:p>
          <w:p>
            <w:pPr>
              <w:spacing w:line="480" w:lineRule="exact"/>
              <w:ind w:firstLine="420" w:firstLineChars="200"/>
              <w:rPr>
                <w:rFonts w:hint="eastAsia" w:ascii="宋体" w:hAnsi="宋体"/>
                <w:bCs/>
                <w:szCs w:val="21"/>
              </w:rPr>
            </w:pPr>
            <w:r>
              <w:rPr>
                <w:rFonts w:hint="eastAsia" w:ascii="宋体" w:hAnsi="宋体" w:eastAsia="宋体" w:cs="Times New Roman"/>
                <w:sz w:val="21"/>
                <w:szCs w:val="21"/>
                <w:lang w:val="en-US" w:eastAsia="zh-CN"/>
              </w:rPr>
              <w:t>但基于PET薄膜的功能性开发技术薄弱，如何研发功能膜材料（5G、锂电池复合铜箔、屏蔽膜等），提升产品附加值及竞争力，希望通过与院校及科研院所合作共同开发，推动技术创新实现产品升级。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9"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焦作卓立膜材料股份有限公司主要从事热转印技术产品及特种BOPET聚脂薄膜的研发与生产，主导产品有热打印色带、医用热转印膜、条码碳带和碳带专用特种聚脂薄膜等，可广泛配套于包装、电子、交通、物流、服装、乳品、食品、医药化工等行业。在国内热转印膜领域处于领先地位，盈利能力较好。</w:t>
            </w:r>
          </w:p>
          <w:p>
            <w:pPr>
              <w:spacing w:line="480" w:lineRule="exact"/>
              <w:ind w:firstLine="420" w:firstLineChars="200"/>
              <w:rPr>
                <w:rFonts w:hint="eastAsia" w:ascii="宋体" w:hAnsi="宋体"/>
                <w:szCs w:val="21"/>
              </w:rPr>
            </w:pPr>
            <w:r>
              <w:rPr>
                <w:rFonts w:hint="eastAsia" w:ascii="宋体" w:hAnsi="宋体" w:eastAsia="宋体" w:cs="Times New Roman"/>
                <w:sz w:val="21"/>
                <w:szCs w:val="21"/>
                <w:lang w:val="en-US" w:eastAsia="zh-CN"/>
              </w:rPr>
              <w:t>企业建有研发中心，有经验丰富的研发团队，在热转印膜相关产品研发上有良好的软硬件基础，每年投入不低于收入的3%支持研发创新活动。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合作开发、委托开发、技术咨询等均可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张振宇</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13707688361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示范区南海路959号</w:t>
            </w:r>
          </w:p>
        </w:tc>
      </w:tr>
    </w:tbl>
    <w:p>
      <w:pPr>
        <w:keepNext w:val="0"/>
        <w:keepLines w:val="0"/>
        <w:pageBreakBefore w:val="0"/>
        <w:kinsoku/>
        <w:wordWrap/>
        <w:overflowPunct/>
        <w:topLinePunct w:val="0"/>
        <w:autoSpaceDE/>
        <w:autoSpaceDN/>
        <w:bidi w:val="0"/>
        <w:spacing w:line="440" w:lineRule="exact"/>
        <w:ind w:firstLine="420" w:firstLineChars="200"/>
        <w:rPr>
          <w:rFonts w:ascii="方正小标宋简体" w:hAnsi="方正小标宋简体" w:eastAsia="方正小标宋简体" w:cs="方正小标宋简体"/>
          <w:sz w:val="36"/>
          <w:szCs w:val="36"/>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eastAsia="zh-CN"/>
        </w:rPr>
      </w:pPr>
      <w:r>
        <w:rPr>
          <w:rFonts w:hint="eastAsia"/>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序号38：河南皓泽电子股份有限公司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tcPr>
          <w:p>
            <w:pPr>
              <w:spacing w:before="184" w:line="220" w:lineRule="auto"/>
              <w:ind w:left="535"/>
              <w:jc w:val="center"/>
            </w:pPr>
            <w:r>
              <w:rPr>
                <w:rFonts w:ascii="宋体" w:hAnsi="宋体" w:eastAsia="宋体" w:cs="宋体"/>
                <w:spacing w:val="2"/>
                <w:sz w:val="22"/>
                <w:szCs w:val="22"/>
              </w:rPr>
              <w:t>新型滚珠防抖装置</w:t>
            </w:r>
            <w:r>
              <w:rPr>
                <w:rFonts w:hint="eastAsia" w:ascii="宋体" w:hAnsi="宋体" w:eastAsia="宋体" w:cs="宋体"/>
                <w:spacing w:val="2"/>
                <w:sz w:val="22"/>
                <w:szCs w:val="22"/>
              </w:rPr>
              <w:t>的研究开发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tcPr>
          <w:p>
            <w:pPr>
              <w:spacing w:line="256" w:lineRule="auto"/>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sym w:font="Wingdings 2" w:char="F052"/>
            </w:r>
            <w:r>
              <w:rPr>
                <w:rFonts w:ascii="宋体" w:hAnsi="宋体" w:eastAsia="宋体" w:cs="宋体"/>
                <w:spacing w:val="-4"/>
                <w:sz w:val="22"/>
                <w:szCs w:val="22"/>
              </w:rPr>
              <w:t>电子信息</w:t>
            </w:r>
            <w:r>
              <w:rPr>
                <w:rFonts w:ascii="宋体" w:hAnsi="宋体" w:eastAsia="宋体" w:cs="宋体"/>
                <w:spacing w:val="23"/>
                <w:sz w:val="22"/>
                <w:szCs w:val="22"/>
              </w:rPr>
              <w:t xml:space="preserve">  </w:t>
            </w:r>
            <w:r>
              <w:rPr>
                <w:rFonts w:hint="eastAsia" w:ascii="宋体" w:hAnsi="宋体" w:eastAsia="宋体" w:cs="宋体"/>
                <w:spacing w:val="23"/>
                <w:sz w:val="22"/>
                <w:szCs w:val="22"/>
              </w:rPr>
              <w:t>☑</w:t>
            </w:r>
            <w:r>
              <w:rPr>
                <w:rFonts w:ascii="宋体" w:hAnsi="宋体" w:eastAsia="宋体" w:cs="宋体"/>
                <w:spacing w:val="-4"/>
                <w:sz w:val="22"/>
                <w:szCs w:val="22"/>
              </w:rPr>
              <w:t>新材料</w:t>
            </w:r>
            <w:r>
              <w:rPr>
                <w:rFonts w:hint="eastAsia" w:ascii="宋体" w:hAnsi="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eastAsia="宋体" w:cs="宋体"/>
                <w:spacing w:val="1"/>
                <w:sz w:val="22"/>
                <w:szCs w:val="22"/>
              </w:rPr>
              <w:t>□</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rPr>
                <w:rFonts w:eastAsiaTheme="minorEastAsia"/>
              </w:rPr>
            </w:pPr>
          </w:p>
          <w:p>
            <w:pPr>
              <w:spacing w:line="249" w:lineRule="auto"/>
              <w:rPr>
                <w:rFonts w:eastAsiaTheme="minorEastAsia"/>
              </w:rPr>
            </w:pPr>
          </w:p>
          <w:p>
            <w:pPr>
              <w:spacing w:line="249" w:lineRule="auto"/>
              <w:rPr>
                <w:rFonts w:eastAsiaTheme="minorEastAsia"/>
              </w:rPr>
            </w:pPr>
          </w:p>
          <w:p>
            <w:pPr>
              <w:spacing w:line="249" w:lineRule="auto"/>
              <w:rPr>
                <w:rFonts w:eastAsiaTheme="minorEastAsia"/>
              </w:rPr>
            </w:pPr>
          </w:p>
          <w:p>
            <w:pPr>
              <w:spacing w:line="249" w:lineRule="auto"/>
              <w:rPr>
                <w:rFonts w:eastAsiaTheme="minorEastAsia"/>
              </w:rPr>
            </w:pPr>
          </w:p>
          <w:p>
            <w:pPr>
              <w:spacing w:line="249" w:lineRule="auto"/>
              <w:rPr>
                <w:rFonts w:hint="eastAsia" w:eastAsiaTheme="minorEastAsia"/>
              </w:rPr>
            </w:pPr>
          </w:p>
          <w:p>
            <w:pPr>
              <w:spacing w:line="249" w:lineRule="auto"/>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手持拍摄场景基本都会存在不可避免的抖动，因此要想提升影像系统成像效果，对防抖的升级还是非常有必要的，我们也能看到手机各类防抖技术正在持续突破。更好的完成稳定性能的提升， 我们需要提高更大的摄影补偿角度、位移控制需要更加精确、灵敏度更高、稳定性更强、功耗更低等；在可靠性方面也要注意提升品质的监控，例如：滑轨结构的可控性增强，部件间的磨损减少，部件的强度更高，故障率更低；同时，摄像头的厚度也要更容易控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防抖装置会把机身不同方向、不同幅度、不同频率的抖动进行拆分，通过算法将抖动补偿分配到镜头和传感器两个防抖组件上，协同合作，充分利用硬件优势，实现软硬件双重防抖效果。滚珠结构的防抖工作原理更是带动整个镜头模组进行防抖，工作过程中使其镜头在Z轴方向也更加稳定。</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关键技术：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手机防抖技术同样分为电子防抖与光学防抖，电子防抖的原理是通过软件层面的算法设计实现对于拍摄过程中的补偿，而光学防抖则是在音圈马达的基础上，增加了可感测相机抖动的角度的陀螺仪，系统根据偏移量控制镜头或镜头模组向相反方向移动，从而抵消图像偏移。</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由于传感器防抖的技术难度较大以及手机的传感器集成度越来越高，手机光学防抖从镜头防抖+传感器防抖发展为一体式防抖。目前市面上主流的手机 OIS 光学防抖方案有两种：悬丝结构防抖、记忆金属式光学防抖。这次开发的装置为滚珠式，首先在镜头上加入两个磁铁，然后在底座上加四个滚珠，将滑动摩擦力转换为滚动摩擦力，降低镜头移动时的阻力。支持滚珠防抖意味着更高的成本和更加复杂的内部设计，在空间方面，对其技术要求也极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tcPr>
          <w:p>
            <w:pPr>
              <w:spacing w:line="246" w:lineRule="auto"/>
            </w:pPr>
          </w:p>
          <w:p>
            <w:pPr>
              <w:spacing w:line="246" w:lineRule="auto"/>
            </w:pPr>
          </w:p>
          <w:p>
            <w:pPr>
              <w:spacing w:line="246" w:lineRule="auto"/>
              <w:rPr>
                <w:rFonts w:eastAsiaTheme="minorEastAsia"/>
              </w:rPr>
            </w:pPr>
          </w:p>
          <w:p>
            <w:pPr>
              <w:spacing w:line="246" w:lineRule="auto"/>
              <w:rPr>
                <w:rFonts w:eastAsiaTheme="minorEastAsia"/>
              </w:rPr>
            </w:pPr>
          </w:p>
          <w:p>
            <w:pPr>
              <w:spacing w:line="246" w:lineRule="auto"/>
              <w:rPr>
                <w:rFonts w:eastAsiaTheme="minorEastAsia"/>
              </w:rPr>
            </w:pPr>
          </w:p>
          <w:p>
            <w:pPr>
              <w:spacing w:line="246" w:lineRule="auto"/>
              <w:rPr>
                <w:rFonts w:eastAsiaTheme="minorEastAsia"/>
              </w:rPr>
            </w:pPr>
          </w:p>
          <w:p>
            <w:pPr>
              <w:spacing w:line="246" w:lineRule="auto"/>
              <w:rPr>
                <w:rFonts w:eastAsiaTheme="minorEastAsia"/>
              </w:rPr>
            </w:pPr>
          </w:p>
          <w:p>
            <w:pPr>
              <w:spacing w:line="246" w:lineRule="auto"/>
              <w:rPr>
                <w:rFonts w:eastAsiaTheme="minorEastAsia"/>
              </w:rPr>
            </w:pPr>
          </w:p>
          <w:p>
            <w:pPr>
              <w:spacing w:line="246" w:lineRule="auto"/>
              <w:rPr>
                <w:rFonts w:hint="eastAsia" w:eastAsiaTheme="minorEastAsia"/>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一直致力于微型照相自动对焦产品、零部件及相关设备的研究、生产及销售，拥有一批经验丰富，专门从事研发的工程技术人员，同时，和华侨大学、西北工业大学、中原工学院建立长期产学研合作关系，公司成立有焦作市企业技术中心、焦作市“微型照相自动调焦驱动装置工程技术研究中心”、河南省“智能对焦工程技术研究中心”，拥有国内同行业领先水平的设备。下设研发科技人员，研究开发场地面积367平方米，中试基地面积397平方米；用于技术人员培训的场地面积150平方米。完全满足研究开发的需要，并且公司非常注重研发和创新，每年增添新型设备若干。</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公司先后引进各类科技人才，建立和完善了《科技研发项目管理办法》、《企业研发投入预算体系》和《研发人员绩效考核奖励办法》，形成公司技术研究开发的管理体系和奖励机制。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公司积极从事自主知识产权的研发，已获得滚珠防抖装置的相关专利，并积极研发申请其他专利，为国内电子信息技术的发展提供了技术解决方案做出了贡献。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tcPr>
          <w:p>
            <w:pPr>
              <w:spacing w:before="177" w:line="219" w:lineRule="auto"/>
              <w:ind w:left="72"/>
              <w:jc w:val="both"/>
              <w:rPr>
                <w:rFonts w:ascii="宋体" w:hAnsi="宋体" w:eastAsia="宋体" w:cs="宋体"/>
              </w:rPr>
            </w:pPr>
            <w:r>
              <w:rPr>
                <w:rFonts w:ascii="宋体" w:hAnsi="宋体" w:eastAsia="宋体" w:cs="宋体"/>
              </w:rPr>
              <w:t>引进技术、合作开发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tcPr>
          <w:p>
            <w:pPr>
              <w:spacing w:before="177" w:line="219" w:lineRule="auto"/>
              <w:ind w:left="72"/>
              <w:jc w:val="center"/>
              <w:rPr>
                <w:rFonts w:ascii="宋体" w:hAnsi="宋体" w:eastAsia="宋体" w:cs="宋体"/>
              </w:rPr>
            </w:pPr>
            <w:r>
              <w:rPr>
                <w:rFonts w:hint="eastAsia" w:ascii="宋体" w:hAnsi="宋体" w:eastAsia="宋体" w:cs="宋体"/>
              </w:rPr>
              <w:t>刘苗</w:t>
            </w:r>
          </w:p>
        </w:tc>
        <w:tc>
          <w:tcPr>
            <w:tcW w:w="1269" w:type="dxa"/>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tcPr>
          <w:p>
            <w:pPr>
              <w:spacing w:before="177" w:line="219" w:lineRule="auto"/>
              <w:ind w:left="72"/>
              <w:jc w:val="center"/>
              <w:rPr>
                <w:rFonts w:ascii="宋体" w:hAnsi="宋体" w:eastAsia="宋体" w:cs="宋体"/>
              </w:rPr>
            </w:pPr>
            <w:r>
              <w:rPr>
                <w:rFonts w:hint="eastAsia" w:ascii="宋体" w:hAnsi="宋体" w:eastAsia="宋体" w:cs="宋体"/>
              </w:rPr>
              <w:t>1</w:t>
            </w:r>
            <w:r>
              <w:rPr>
                <w:rFonts w:ascii="宋体" w:hAnsi="宋体" w:eastAsia="宋体" w:cs="宋体"/>
              </w:rPr>
              <w:t>5539186348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73" w:type="dxa"/>
          </w:tcPr>
          <w:p>
            <w:pPr>
              <w:spacing w:before="177" w:line="219" w:lineRule="auto"/>
              <w:ind w:left="72"/>
              <w:jc w:val="center"/>
              <w:rPr>
                <w:rFonts w:ascii="宋体" w:hAnsi="宋体" w:eastAsia="宋体" w:cs="宋体"/>
              </w:rPr>
            </w:pPr>
            <w:r>
              <w:rPr>
                <w:rFonts w:ascii="宋体" w:hAnsi="宋体" w:eastAsia="宋体" w:cs="宋体"/>
              </w:rPr>
              <w:t>E-mail</w:t>
            </w:r>
          </w:p>
        </w:tc>
        <w:tc>
          <w:tcPr>
            <w:tcW w:w="2367" w:type="dxa"/>
          </w:tcPr>
          <w:p>
            <w:pPr>
              <w:spacing w:before="177" w:line="219" w:lineRule="auto"/>
              <w:ind w:left="72"/>
              <w:jc w:val="center"/>
              <w:rPr>
                <w:rFonts w:hint="eastAsia" w:ascii="宋体" w:hAnsi="宋体" w:eastAsia="宋体" w:cs="宋体"/>
              </w:rPr>
            </w:pPr>
            <w:r>
              <w:rPr>
                <w:rFonts w:hint="eastAsia" w:ascii="宋体" w:hAnsi="宋体" w:eastAsia="宋体" w:cs="宋体"/>
              </w:rPr>
              <w:t>i</w:t>
            </w:r>
            <w:r>
              <w:rPr>
                <w:rFonts w:ascii="宋体" w:hAnsi="宋体" w:eastAsia="宋体" w:cs="宋体"/>
              </w:rPr>
              <w:t>r@hozel.com</w:t>
            </w:r>
          </w:p>
        </w:tc>
        <w:tc>
          <w:tcPr>
            <w:tcW w:w="1269" w:type="dxa"/>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tcPr>
          <w:p>
            <w:pPr>
              <w:spacing w:before="177" w:line="219" w:lineRule="auto"/>
              <w:ind w:left="72"/>
              <w:jc w:val="center"/>
              <w:rPr>
                <w:rFonts w:ascii="宋体" w:hAnsi="宋体" w:eastAsia="宋体" w:cs="宋体"/>
              </w:rPr>
            </w:pPr>
            <w:r>
              <w:rPr>
                <w:rFonts w:hint="eastAsia" w:ascii="宋体" w:hAnsi="宋体" w:eastAsia="宋体" w:cs="宋体"/>
              </w:rPr>
              <w:t>河南省孟州市西虢镇产业集聚区皓泽电子A</w:t>
            </w:r>
            <w:r>
              <w:rPr>
                <w:rFonts w:ascii="宋体" w:hAnsi="宋体" w:eastAsia="宋体" w:cs="宋体"/>
              </w:rPr>
              <w:t>3</w:t>
            </w:r>
            <w:r>
              <w:rPr>
                <w:rFonts w:hint="eastAsia" w:ascii="宋体" w:hAnsi="宋体" w:eastAsia="宋体" w:cs="宋体"/>
              </w:rPr>
              <w:t>栋</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ectPr>
          <w:footerReference r:id="rId9" w:type="default"/>
          <w:pgSz w:w="11900" w:h="16830"/>
          <w:pgMar w:top="1430" w:right="1504" w:bottom="1327" w:left="1194" w:header="0" w:footer="1061" w:gutter="0"/>
          <w:pgBorders>
            <w:top w:val="none" w:sz="0" w:space="0"/>
            <w:left w:val="none" w:sz="0" w:space="0"/>
            <w:bottom w:val="none" w:sz="0" w:space="0"/>
            <w:right w:val="none" w:sz="0" w:space="0"/>
          </w:pgBorders>
          <w:pgNumType w:fmt="numberInDash"/>
          <w:cols w:space="720" w:num="1"/>
        </w:sectPr>
      </w:pPr>
    </w:p>
    <w:p>
      <w:pPr>
        <w:spacing w:before="207" w:line="220" w:lineRule="auto"/>
        <w:ind w:left="11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序号39：河南凯瑞车辆检测认证中心有限公司</w:t>
      </w:r>
    </w:p>
    <w:tbl>
      <w:tblPr>
        <w:tblStyle w:val="21"/>
        <w:tblpPr w:leftFromText="180" w:rightFromText="180" w:vertAnchor="text" w:horzAnchor="page" w:tblpX="1459" w:tblpY="36"/>
        <w:tblOverlap w:val="never"/>
        <w:tblW w:w="91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0"/>
        <w:gridCol w:w="2116"/>
        <w:gridCol w:w="1279"/>
        <w:gridCol w:w="3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before="174" w:line="221" w:lineRule="auto"/>
              <w:ind w:left="0"/>
              <w:jc w:val="center"/>
              <w:textAlignment w:val="auto"/>
              <w:rPr>
                <w:rFonts w:ascii="宋体" w:hAnsi="宋体" w:eastAsia="宋体" w:cs="宋体"/>
                <w:sz w:val="22"/>
                <w:szCs w:val="22"/>
              </w:rPr>
            </w:pPr>
            <w:r>
              <w:rPr>
                <w:rFonts w:ascii="宋体" w:hAnsi="宋体" w:eastAsia="宋体" w:cs="宋体"/>
                <w:spacing w:val="2"/>
                <w:sz w:val="22"/>
                <w:szCs w:val="22"/>
              </w:rPr>
              <w:t>项目名称</w:t>
            </w:r>
          </w:p>
        </w:tc>
        <w:tc>
          <w:tcPr>
            <w:tcW w:w="7245" w:type="dxa"/>
            <w:gridSpan w:val="3"/>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pPr>
            <w:r>
              <w:rPr>
                <w:rFonts w:hint="eastAsia" w:ascii="宋体" w:hAnsi="宋体" w:eastAsia="宋体" w:cs="宋体"/>
              </w:rPr>
              <w:t>智慧汽车试验场实时道路数字孪生管理平台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1950" w:type="dxa"/>
            <w:vAlign w:val="center"/>
          </w:tcPr>
          <w:p>
            <w:pPr>
              <w:spacing w:before="72" w:line="220" w:lineRule="auto"/>
              <w:jc w:val="center"/>
              <w:rPr>
                <w:rFonts w:ascii="宋体" w:hAnsi="宋体" w:eastAsia="宋体" w:cs="宋体"/>
                <w:sz w:val="22"/>
                <w:szCs w:val="22"/>
              </w:rPr>
            </w:pPr>
            <w:r>
              <w:rPr>
                <w:rFonts w:ascii="宋体" w:hAnsi="宋体" w:eastAsia="宋体" w:cs="宋体"/>
                <w:spacing w:val="-2"/>
                <w:sz w:val="22"/>
                <w:szCs w:val="22"/>
              </w:rPr>
              <w:t>所属领域</w:t>
            </w:r>
          </w:p>
        </w:tc>
        <w:tc>
          <w:tcPr>
            <w:tcW w:w="7245" w:type="dxa"/>
            <w:gridSpan w:val="3"/>
            <w:vAlign w:val="top"/>
          </w:tcPr>
          <w:p>
            <w:pPr>
              <w:keepNext w:val="0"/>
              <w:keepLines w:val="0"/>
              <w:pageBreakBefore w:val="0"/>
              <w:widowControl w:val="0"/>
              <w:kinsoku/>
              <w:wordWrap/>
              <w:overflowPunct/>
              <w:topLinePunct w:val="0"/>
              <w:autoSpaceDE/>
              <w:autoSpaceDN/>
              <w:bidi w:val="0"/>
              <w:adjustRightInd/>
              <w:snapToGrid/>
              <w:spacing w:before="168" w:line="380" w:lineRule="exact"/>
              <w:ind w:left="0" w:leftChars="0" w:firstLine="0" w:firstLineChars="0"/>
              <w:jc w:val="both"/>
              <w:textAlignment w:val="auto"/>
              <w:rPr>
                <w:rFonts w:ascii="宋体" w:hAnsi="宋体" w:eastAsia="宋体" w:cs="宋体"/>
                <w:sz w:val="22"/>
                <w:szCs w:val="22"/>
              </w:rPr>
            </w:pPr>
            <w:r>
              <w:rPr>
                <w:rFonts w:ascii="宋体" w:hAnsi="宋体" w:eastAsia="宋体" w:cs="宋体"/>
                <w:spacing w:val="-5"/>
                <w:sz w:val="22"/>
                <w:szCs w:val="22"/>
              </w:rPr>
              <w:sym w:font="Wingdings 2" w:char="F052"/>
            </w:r>
            <w:r>
              <w:rPr>
                <w:rFonts w:ascii="宋体" w:hAnsi="宋体" w:eastAsia="宋体" w:cs="宋体"/>
                <w:spacing w:val="-5"/>
                <w:sz w:val="22"/>
                <w:szCs w:val="22"/>
              </w:rPr>
              <w:t>电子信息</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口资源与环境</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hint="eastAsia" w:ascii="宋体" w:hAnsi="宋体" w:cs="宋体"/>
                <w:sz w:val="22"/>
                <w:szCs w:val="22"/>
                <w:lang w:val="en-US" w:eastAsia="zh-CN"/>
              </w:rPr>
              <w:t xml:space="preserve">      </w:t>
            </w:r>
            <w:r>
              <w:rPr>
                <w:rFonts w:hint="eastAsia" w:ascii="宋体" w:hAnsi="宋体" w:eastAsia="宋体" w:cs="宋体"/>
                <w:sz w:val="22"/>
                <w:szCs w:val="22"/>
              </w:rPr>
              <w:t>□</w:t>
            </w:r>
            <w:r>
              <w:rPr>
                <w:rFonts w:ascii="宋体" w:hAnsi="宋体" w:eastAsia="宋体" w:cs="宋体"/>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5" w:hRule="atLeast"/>
        </w:trPr>
        <w:tc>
          <w:tcPr>
            <w:tcW w:w="1950" w:type="dxa"/>
            <w:vAlign w:val="center"/>
          </w:tcPr>
          <w:p>
            <w:pPr>
              <w:spacing w:before="72" w:line="219" w:lineRule="auto"/>
              <w:jc w:val="center"/>
              <w:rPr>
                <w:rFonts w:ascii="宋体" w:hAnsi="宋体" w:eastAsia="宋体" w:cs="宋体"/>
                <w:sz w:val="22"/>
                <w:szCs w:val="22"/>
              </w:rPr>
            </w:pPr>
            <w:r>
              <w:rPr>
                <w:rFonts w:ascii="宋体" w:hAnsi="宋体" w:eastAsia="宋体" w:cs="宋体"/>
                <w:spacing w:val="1"/>
                <w:sz w:val="22"/>
                <w:szCs w:val="22"/>
              </w:rPr>
              <w:t>项目需解决或研究的问题</w:t>
            </w:r>
            <w:r>
              <w:rPr>
                <w:rFonts w:ascii="宋体" w:hAnsi="宋体" w:eastAsia="宋体" w:cs="宋体"/>
                <w:spacing w:val="6"/>
                <w:sz w:val="22"/>
                <w:szCs w:val="22"/>
              </w:rPr>
              <w:t>(限1000字)</w:t>
            </w:r>
          </w:p>
        </w:tc>
        <w:tc>
          <w:tcPr>
            <w:tcW w:w="7245"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本项目主要研究问题如下：</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1、智慧汽车试验场数字重构技术研究：通过三维呈现技术，将汽车试验场道路交通、绿化、试验室、重点监控资产设备进行数字孪生，在三维场景中真实还原和呈现。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2、智慧汽车试验场动态感知技术研究：通过动态感知技术以及V2X通信技术研究，可以在三维场景内实时查看车辆位置、行车轨迹、人员位置和行人轨迹，极大提升事件响应效率，降低事故风险。</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3、智慧汽车试验场大数据采集、处理、融合、存储与共享技术研究：通过整合汽车试验场运营管理、设备监控、视频安防、气象信息等数据，实现统一平台数据的采集、清洗、处理、融合、存储和共享。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8" w:hRule="atLeast"/>
        </w:trPr>
        <w:tc>
          <w:tcPr>
            <w:tcW w:w="1950" w:type="dxa"/>
            <w:vAlign w:val="center"/>
          </w:tcPr>
          <w:p>
            <w:pPr>
              <w:spacing w:before="72" w:line="219" w:lineRule="auto"/>
              <w:jc w:val="center"/>
              <w:rPr>
                <w:rFonts w:ascii="宋体" w:hAnsi="宋体" w:eastAsia="宋体" w:cs="宋体"/>
                <w:sz w:val="22"/>
                <w:szCs w:val="22"/>
              </w:rPr>
            </w:pPr>
            <w:r>
              <w:rPr>
                <w:rFonts w:ascii="宋体" w:hAnsi="宋体" w:eastAsia="宋体" w:cs="宋体"/>
                <w:spacing w:val="1"/>
                <w:sz w:val="22"/>
                <w:szCs w:val="22"/>
              </w:rPr>
              <w:t>项目保障(研究设</w:t>
            </w:r>
            <w:r>
              <w:rPr>
                <w:rFonts w:ascii="宋体" w:hAnsi="宋体" w:eastAsia="宋体" w:cs="宋体"/>
                <w:spacing w:val="6"/>
                <w:sz w:val="22"/>
                <w:szCs w:val="22"/>
              </w:rPr>
              <w:t>施、研发经费等)(限800字)</w:t>
            </w:r>
          </w:p>
        </w:tc>
        <w:tc>
          <w:tcPr>
            <w:tcW w:w="7245"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是从事汽车产品检测、认证及技术服务的独立第三方检测机构，拥有国家智能清洁能源汽车质量检验检测中心、河南凯瑞汽车试验场和产学研合作平台，国检中心已获得CMA、CAL资质授权和CNAS认可，河南凯瑞汽车试验场地已通过工信部、交通部能力核定，拥有河南省首个国家级汽车检测中心和首个汽车检测认证行业产学研合作基地，是河南省首个获得官方授权的智能网联汽车测试第三方机构，承担河南省自动驾驶车辆测试及监督管理相关工作。</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公司通过部署车载终端、扩建改造试验道路、构建网联云控平台、建设专用网络和高精地图系统实现车-路-云-网-图 “五位一体”的建设方案，围绕智能网联汽车研发、测试、认证需求，通过物理场景构建与动态因素控制结合，将物理场景系统与云控平台高度集成，全面覆盖固态激光雷达设备、高性能毫米波雷达、MEC、RSU等高性能设备设施，基于5G、C-V2X通信技术实现了“车-路-云”等要素的信息交互，建成满足测试应用需求的高度自动化的智能网联汽车测试场。</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具有一批高质量、高水平、年轻化的技术研究团队及管理团队，现有员工126人，其中高级职称10人，中级职称18人，硕士研究生20人。此外，公司一直保持与河南省机械工程学会、河南省汽车工程学会沟通交流，积极参与或配合学会课题研究；与郑州大学教授孙玉福、郑州日产汽车有限公司研究员级高工高嘉等百余名外部专家达成合作共识，双方愿意围绕汽车研发、检测、测试评价等协同开展研究工作，通过优势互补、经验分享等方式快速解决问题。与地方高校建立校企联合创新实践中心，借助地方高校人才优势，发挥高校人才作用，研发投入占收入比例达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rPr>
                <w:rFonts w:ascii="宋体" w:hAnsi="宋体" w:eastAsia="宋体" w:cs="宋体"/>
                <w:sz w:val="22"/>
                <w:szCs w:val="22"/>
              </w:rPr>
            </w:pPr>
            <w:r>
              <w:rPr>
                <w:rFonts w:ascii="宋体" w:hAnsi="宋体" w:eastAsia="宋体" w:cs="宋体"/>
                <w:spacing w:val="-2"/>
                <w:sz w:val="22"/>
                <w:szCs w:val="22"/>
              </w:rPr>
              <w:t>合作方式及待遇</w:t>
            </w:r>
          </w:p>
        </w:tc>
        <w:tc>
          <w:tcPr>
            <w:tcW w:w="7245"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ind w:left="0"/>
              <w:jc w:val="center"/>
              <w:textAlignment w:val="auto"/>
            </w:pPr>
            <w:r>
              <w:rPr>
                <w:rFonts w:ascii="宋体" w:hAnsi="宋体" w:eastAsia="宋体" w:cs="宋体"/>
                <w:spacing w:val="1"/>
              </w:rPr>
              <w:t>引进技术、合作开发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联系人</w:t>
            </w:r>
          </w:p>
        </w:tc>
        <w:tc>
          <w:tcPr>
            <w:tcW w:w="2116"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王冠军</w:t>
            </w:r>
          </w:p>
        </w:tc>
        <w:tc>
          <w:tcPr>
            <w:tcW w:w="1279"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联系电话</w:t>
            </w:r>
          </w:p>
        </w:tc>
        <w:tc>
          <w:tcPr>
            <w:tcW w:w="3850"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17772176986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E-mail</w:t>
            </w:r>
          </w:p>
        </w:tc>
        <w:tc>
          <w:tcPr>
            <w:tcW w:w="2116"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wangguanjun@caeri.com.cn</w:t>
            </w:r>
          </w:p>
        </w:tc>
        <w:tc>
          <w:tcPr>
            <w:tcW w:w="1279"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单位地址</w:t>
            </w:r>
          </w:p>
        </w:tc>
        <w:tc>
          <w:tcPr>
            <w:tcW w:w="3850"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焦作市武陟县宜业路龙泉街道777号</w:t>
            </w:r>
          </w:p>
        </w:tc>
      </w:tr>
    </w:tbl>
    <w:p>
      <w:pPr>
        <w:spacing w:line="45" w:lineRule="exact"/>
        <w:jc w:val="both"/>
      </w:pPr>
    </w:p>
    <w:p>
      <w:pPr>
        <w:keepNext w:val="0"/>
        <w:keepLines w:val="0"/>
        <w:pageBreakBefore w:val="0"/>
        <w:kinsoku/>
        <w:wordWrap/>
        <w:overflowPunct/>
        <w:topLinePunct w:val="0"/>
        <w:autoSpaceDE/>
        <w:autoSpaceDN/>
        <w:bidi w:val="0"/>
        <w:spacing w:line="440" w:lineRule="exact"/>
        <w:ind w:firstLine="420" w:firstLineChars="200"/>
        <w:jc w:val="both"/>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jc w:val="both"/>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序号40：河南三羊木业有限公司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精密筛查应用软件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rPr>
              <w:t>口先进制造与自动化</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计算机软件应用于光学镜头提高挑选精度的项目，我公司设备对于产品初筛和精选这两个工序中都会使用到用电脑软件控制的光学镜头对产品进行挑选。困于行业较为冷门，本行业电脑应用领域的开发和投入相交于其他行业还比较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研究设备由公司全权提供，可提供便于研究的全部生活保障。研发经费20万起。</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default" w:ascii="宋体" w:hAnsi="宋体" w:eastAsia="宋体" w:cs="Times New Roman"/>
                <w:kern w:val="2"/>
                <w:sz w:val="21"/>
                <w:szCs w:val="21"/>
                <w:lang w:val="en-US" w:eastAsia="zh-CN" w:bidi="ar-SA"/>
              </w:rPr>
            </w:pP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p>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技术负责人</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18039181110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Sanyang5002@126.com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修武县</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序号41：河南盛世高科信息安全有限公司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ascii="宋体" w:hAnsi="宋体"/>
                <w:szCs w:val="21"/>
              </w:rPr>
            </w:pPr>
            <w:r>
              <w:rPr>
                <w:rFonts w:hint="eastAsia" w:ascii="宋体" w:hAnsi="宋体"/>
                <w:szCs w:val="21"/>
              </w:rPr>
              <w:t>项目名称</w:t>
            </w:r>
          </w:p>
        </w:tc>
        <w:tc>
          <w:tcPr>
            <w:tcW w:w="7258" w:type="dxa"/>
            <w:gridSpan w:val="3"/>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智慧管网数据可视化平台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vAlign w:val="center"/>
          </w:tcPr>
          <w:p>
            <w:pPr>
              <w:spacing w:line="440" w:lineRule="exact"/>
              <w:jc w:val="center"/>
              <w:rPr>
                <w:rFonts w:ascii="宋体" w:hAnsi="宋体"/>
                <w:szCs w:val="21"/>
              </w:rPr>
            </w:pPr>
            <w:r>
              <w:rPr>
                <w:rFonts w:hint="eastAsia" w:ascii="宋体" w:hAnsi="宋体"/>
                <w:szCs w:val="21"/>
              </w:rPr>
              <w:t>所属领域</w:t>
            </w:r>
          </w:p>
        </w:tc>
        <w:tc>
          <w:tcPr>
            <w:tcW w:w="7258" w:type="dxa"/>
            <w:gridSpan w:val="3"/>
            <w:vAlign w:val="center"/>
          </w:tcPr>
          <w:p>
            <w:pPr>
              <w:spacing w:line="440" w:lineRule="exact"/>
              <w:rPr>
                <w:rFonts w:ascii="宋体" w:hAnsi="宋体"/>
                <w:szCs w:val="21"/>
                <w:u w:val="single"/>
              </w:rPr>
            </w:pP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随着城市化进程加快，我国城市地下管线建设规模不断扩大，城市地下管道种类繁多，管理困难、事故频发，国家高度重视。传统的二维管线管理模式，已经无法适应如今越来越复杂的管网，存在着</w:t>
            </w:r>
            <w:r>
              <w:rPr>
                <w:rFonts w:hint="default" w:ascii="宋体" w:hAnsi="宋体" w:eastAsia="宋体" w:cs="Times New Roman"/>
                <w:sz w:val="21"/>
                <w:szCs w:val="21"/>
                <w:lang w:val="en-US" w:eastAsia="zh-CN"/>
              </w:rPr>
              <w:t>管理效率低下、管线监测不准确、数据传递更新不及时等诸多弊端，无法跟上城市现代化、信息化、智能化发展的步伐。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智慧管网数据可视化平台是一款三维地下管线管理系统软件，以GIS软件为平台，聚合地下管网资源，形成全域多维“一张图”，实现全数字化移交、全智能化运营、全生命周期管理的智慧管网。平台采用三维可视化方式展现地下管线信息，使得管线信息更加清晰明了，提供各类查询、统计、编辑管线、辅助分析等功能，为地下管线资源的规划利用和科学布局等工作提供了准确、直观、高效的参考，提高了决策的科学性和合理性。</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本项目研发全面搭建数字轮生系统，实时监测城市地下“生命线”，需实现以下功能：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1管网数据快速三维可视化，搭建虚拟交互式管理系统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2多源复杂数据汇聚，打造基础设施数据中心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3物联网络图形化，及时跟踪管网全生命周期信息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4多元化、多层次分析管网现状，辅助全维规建管智能决策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5全方位实现管网精细化、数字化、智能化管理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1981" w:type="dxa"/>
            <w:vAlign w:val="center"/>
          </w:tcPr>
          <w:p>
            <w:pPr>
              <w:spacing w:line="440" w:lineRule="exact"/>
              <w:rPr>
                <w:rFonts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配有研发工作室，拥有多台高端计算机，供研发人员进行平台前段、后端设计、研发，拥有200平的硬件测试模拟空间，同时，拥有制造过程数字化和智能化平台，对智能制造前瞻性技术的应用研究、系统整合与技术融合；对智能制造关键技术、软件系统进行培训与推广。公司年投入研发费用不低于销售收入的5%，全部用于研发人员工作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ascii="宋体" w:hAnsi="宋体"/>
                <w:szCs w:val="21"/>
              </w:rPr>
            </w:pPr>
            <w:r>
              <w:rPr>
                <w:rFonts w:hint="eastAsia" w:ascii="宋体" w:hAnsi="宋体"/>
                <w:szCs w:val="21"/>
              </w:rPr>
              <w:t>合作方式及待遇</w:t>
            </w:r>
          </w:p>
        </w:tc>
        <w:tc>
          <w:tcPr>
            <w:tcW w:w="7258" w:type="dxa"/>
            <w:gridSpan w:val="3"/>
            <w:vAlign w:val="center"/>
          </w:tcPr>
          <w:p>
            <w:pPr>
              <w:spacing w:line="440" w:lineRule="exact"/>
              <w:rPr>
                <w:rFonts w:hint="eastAsia" w:ascii="宋体" w:hAnsi="宋体" w:eastAsia="宋体"/>
                <w:szCs w:val="21"/>
                <w:lang w:eastAsia="zh-CN"/>
              </w:rPr>
            </w:pPr>
            <w:r>
              <w:rPr>
                <w:rFonts w:hint="eastAsia" w:ascii="宋体" w:hAnsi="宋体"/>
                <w:szCs w:val="21"/>
                <w:lang w:eastAsia="zh-CN"/>
              </w:rPr>
              <w:t>引进人才支付年薪或者技术入股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孟冬霞</w:t>
            </w:r>
          </w:p>
        </w:tc>
        <w:tc>
          <w:tcPr>
            <w:tcW w:w="1276" w:type="dxa"/>
            <w:vAlign w:val="center"/>
          </w:tcPr>
          <w:p>
            <w:pPr>
              <w:spacing w:line="440" w:lineRule="exact"/>
              <w:jc w:val="center"/>
              <w:rPr>
                <w:rFonts w:ascii="宋体" w:hAnsi="宋体"/>
                <w:szCs w:val="21"/>
              </w:rPr>
            </w:pPr>
            <w:r>
              <w:rPr>
                <w:rFonts w:hint="eastAsia" w:ascii="宋体" w:hAnsi="宋体"/>
                <w:szCs w:val="21"/>
              </w:rPr>
              <w:t>联系电话</w:t>
            </w:r>
          </w:p>
        </w:tc>
        <w:tc>
          <w:tcPr>
            <w:tcW w:w="3599" w:type="dxa"/>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13569133453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383" w:type="dxa"/>
            <w:vAlign w:val="center"/>
          </w:tcPr>
          <w:p>
            <w:pPr>
              <w:spacing w:line="440" w:lineRule="exact"/>
              <w:jc w:val="center"/>
              <w:rPr>
                <w:rFonts w:ascii="宋体" w:hAnsi="宋体"/>
                <w:szCs w:val="21"/>
              </w:rPr>
            </w:pPr>
          </w:p>
        </w:tc>
        <w:tc>
          <w:tcPr>
            <w:tcW w:w="1276" w:type="dxa"/>
            <w:vAlign w:val="center"/>
          </w:tcPr>
          <w:p>
            <w:pPr>
              <w:spacing w:line="440" w:lineRule="exact"/>
              <w:jc w:val="center"/>
              <w:rPr>
                <w:rFonts w:ascii="宋体" w:hAnsi="宋体"/>
                <w:szCs w:val="21"/>
              </w:rPr>
            </w:pPr>
            <w:r>
              <w:rPr>
                <w:rFonts w:hint="eastAsia" w:ascii="宋体" w:hAnsi="宋体"/>
                <w:szCs w:val="21"/>
              </w:rPr>
              <w:t>单位地址</w:t>
            </w:r>
          </w:p>
        </w:tc>
        <w:tc>
          <w:tcPr>
            <w:tcW w:w="3599" w:type="dxa"/>
            <w:vAlign w:val="center"/>
          </w:tcPr>
          <w:p>
            <w:pPr>
              <w:spacing w:line="440" w:lineRule="exact"/>
              <w:jc w:val="center"/>
              <w:rPr>
                <w:rFonts w:hint="default" w:ascii="宋体" w:hAnsi="宋体" w:eastAsia="宋体"/>
                <w:szCs w:val="21"/>
                <w:lang w:val="en-US" w:eastAsia="zh-CN"/>
              </w:rPr>
            </w:pPr>
            <w:r>
              <w:rPr>
                <w:rFonts w:hint="eastAsia" w:ascii="宋体" w:hAnsi="宋体"/>
                <w:szCs w:val="21"/>
                <w:lang w:eastAsia="zh-CN"/>
              </w:rPr>
              <w:t>焦作地理信息产业园</w:t>
            </w:r>
            <w:r>
              <w:rPr>
                <w:rFonts w:hint="eastAsia" w:ascii="宋体" w:hAnsi="宋体"/>
                <w:szCs w:val="21"/>
                <w:lang w:val="en-US" w:eastAsia="zh-CN"/>
              </w:rPr>
              <w:t>H栋</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rPr>
      </w:pPr>
      <w:r>
        <w:rPr>
          <w:rFonts w:hint="eastAsia" w:ascii="宋体" w:hAnsi="宋体"/>
          <w:szCs w:val="21"/>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序号42：焦作铁路电缆有限责任公司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826"/>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535"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693" w:type="dxa"/>
            <w:gridSpan w:val="3"/>
            <w:noWrap w:val="0"/>
            <w:vAlign w:val="center"/>
          </w:tcPr>
          <w:p>
            <w:pPr>
              <w:spacing w:line="360" w:lineRule="auto"/>
              <w:jc w:val="center"/>
              <w:rPr>
                <w:rFonts w:hint="eastAsia" w:ascii="宋体" w:hAnsi="宋体"/>
                <w:szCs w:val="21"/>
              </w:rPr>
            </w:pPr>
            <w:r>
              <w:rPr>
                <w:rFonts w:hint="eastAsia" w:ascii="宋体" w:hAnsi="宋体"/>
                <w:szCs w:val="21"/>
              </w:rPr>
              <w:t>阻燃电缆技术研究与仿真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535" w:type="dxa"/>
            <w:noWrap w:val="0"/>
            <w:vAlign w:val="center"/>
          </w:tcPr>
          <w:p>
            <w:pPr>
              <w:spacing w:line="360" w:lineRule="auto"/>
              <w:jc w:val="center"/>
              <w:rPr>
                <w:rFonts w:hint="eastAsia" w:ascii="宋体" w:hAnsi="宋体"/>
                <w:szCs w:val="21"/>
              </w:rPr>
            </w:pPr>
            <w:r>
              <w:rPr>
                <w:rFonts w:hint="eastAsia" w:ascii="宋体" w:hAnsi="宋体"/>
                <w:szCs w:val="21"/>
              </w:rPr>
              <w:t>所属领域</w:t>
            </w:r>
          </w:p>
        </w:tc>
        <w:tc>
          <w:tcPr>
            <w:tcW w:w="769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u w:val="single"/>
              </w:rPr>
            </w:pP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eq \o\ac(□</w:instrText>
            </w:r>
            <w:r>
              <w:rPr>
                <w:rFonts w:hint="eastAsia" w:ascii="宋体" w:hAnsi="宋体"/>
                <w:bCs/>
                <w:szCs w:val="21"/>
                <w:lang w:eastAsia="zh-CN"/>
              </w:rPr>
              <w:instrText xml:space="preserve">,</w:instrText>
            </w:r>
            <w:r>
              <w:rPr>
                <w:rFonts w:hint="eastAsia" w:ascii="宋体" w:hAnsi="宋体"/>
                <w:bCs/>
                <w:position w:val="2"/>
                <w:sz w:val="13"/>
                <w:szCs w:val="21"/>
                <w:lang w:eastAsia="zh-CN"/>
              </w:rPr>
              <w:instrText xml:space="preserve">√</w:instrText>
            </w:r>
            <w:r>
              <w:rPr>
                <w:rFonts w:hint="eastAsia" w:ascii="宋体" w:hAnsi="宋体"/>
                <w:bCs/>
                <w:szCs w:val="21"/>
              </w:rPr>
              <w:instrText xml:space="preserve">)</w:instrText>
            </w:r>
            <w:r>
              <w:rPr>
                <w:rFonts w:ascii="宋体" w:hAnsi="宋体"/>
                <w:bCs/>
                <w:szCs w:val="21"/>
              </w:rPr>
              <w:fldChar w:fldCharType="end"/>
            </w: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eq \o\ac(□)</w:instrText>
            </w:r>
            <w:r>
              <w:rPr>
                <w:rFonts w:ascii="宋体" w:hAnsi="宋体"/>
                <w:bCs/>
                <w:szCs w:val="21"/>
              </w:rPr>
              <w:fldChar w:fldCharType="end"/>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35" w:type="dxa"/>
            <w:noWrap w:val="0"/>
            <w:vAlign w:val="center"/>
          </w:tcPr>
          <w:p>
            <w:pPr>
              <w:pStyle w:val="3"/>
              <w:jc w:val="center"/>
              <w:rPr>
                <w:rFonts w:ascii="宋体" w:hAnsi="宋体"/>
                <w:sz w:val="21"/>
                <w:szCs w:val="21"/>
              </w:rPr>
            </w:pPr>
            <w:r>
              <w:rPr>
                <w:rFonts w:hint="eastAsia" w:ascii="宋体" w:hAnsi="宋体"/>
                <w:sz w:val="21"/>
                <w:szCs w:val="21"/>
              </w:rPr>
              <w:t>项目需解决</w:t>
            </w:r>
          </w:p>
          <w:p>
            <w:pPr>
              <w:pStyle w:val="3"/>
              <w:jc w:val="center"/>
              <w:rPr>
                <w:rFonts w:ascii="宋体" w:hAnsi="宋体"/>
                <w:sz w:val="21"/>
                <w:szCs w:val="21"/>
              </w:rPr>
            </w:pPr>
            <w:r>
              <w:rPr>
                <w:rFonts w:hint="eastAsia" w:ascii="宋体" w:hAnsi="宋体"/>
                <w:sz w:val="21"/>
                <w:szCs w:val="21"/>
              </w:rPr>
              <w:t>或研究的问题</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693"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阻燃电缆的燃烧性能一般都是通过反复燃烧试验进行产品优化定型，试制周期长，浪费大。如果通过一款软件可以模拟燃烧试验，提前预判和优化电缆结构，能降低成本，缩短研发周期，减少浪费。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该项目针对轨道交通用阻燃电缆，在选择电缆的结构和材料后，能够快速进行燃烧性能试验等级的仿真模拟以及快速生成电缆燃烧性能等级指标，为阻燃电缆设计提供预期燃烧性能测试的模拟结果，实现安全快捷、经济可靠地设计制造满足阻燃电缆技术标准的轨道交通用阻燃电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研究内容：建立电缆材料热解和燃烧特征参数，研究电缆材料各热解和燃烧特征参数对于阻燃电缆实验结果影响重要性因子，并筛选出影响阻燃电缆实验结果最重要的特征参数；利用相关软件搭建实体火试验的模型，在电缆结构参数和材料性能的评价的基础上，根据阻燃电缆燃烧性能试验方法，按照标准的规定进行仿真模拟计算；建立电缆阻燃性能等级的评价模型，在仿真模拟结果的基础上，通过研究燃烧性能与电缆结构和材料之间的关系，揭示电缆结构和材料对阻燃电缆性能的影响规律，建立适合典型结构阻燃电缆性能评价的数学模型；开发电缆阻燃性能设计和判定等级的仿真软件，根据已建立的评价电缆阻燃性能的数学模型，开发具有易操作、界面友好、使用方便的阻燃电缆快速设计软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考核指标：筛选出对电缆燃烧性能影响最显著的电缆材料基础物性特征参数并给出等级判定方法；开发1套电缆阻燃性能设计和判定等级的仿真软件，在确定电缆的结构和材料后，能够快速进行燃烧性能试验等级的预测，为阻燃电缆设计提供预期燃烧性能测试的模拟结果，并且与实际测试试验结果数据偏差在±10%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（研究设施、研发经费等）（限</w:t>
            </w:r>
            <w:r>
              <w:rPr>
                <w:rFonts w:ascii="宋体" w:hAnsi="宋体"/>
                <w:szCs w:val="21"/>
              </w:rPr>
              <w:t>8</w:t>
            </w:r>
            <w:r>
              <w:rPr>
                <w:rFonts w:hint="eastAsia" w:ascii="宋体" w:hAnsi="宋体"/>
                <w:szCs w:val="21"/>
              </w:rPr>
              <w:t>00字）</w:t>
            </w:r>
          </w:p>
        </w:tc>
        <w:tc>
          <w:tcPr>
            <w:tcW w:w="7693"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占地面积17.5万余平方米，拥有国内外先进的生产设备300余台（套），已形成铁路信号电缆、中低压电力电缆、控制电缆、通信光缆、长途对称通信电缆、射频同轴电缆、漏泄同轴电缆等系列产品的生产能力。上年度销售额48372万元，是国家高新技术企业，建设了“河南省企业技术中心”，“河南省轨道信息传输电缆工程技术研究中心”，“河南省射频及微波通信漏泄传输工程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szCs w:val="21"/>
              </w:rPr>
            </w:pPr>
            <w:r>
              <w:rPr>
                <w:rFonts w:hint="eastAsia" w:ascii="宋体" w:hAnsi="宋体"/>
                <w:szCs w:val="21"/>
              </w:rPr>
              <w:t>合作方式及待遇</w:t>
            </w:r>
          </w:p>
        </w:tc>
        <w:tc>
          <w:tcPr>
            <w:tcW w:w="7693" w:type="dxa"/>
            <w:gridSpan w:val="3"/>
            <w:noWrap w:val="0"/>
            <w:vAlign w:val="center"/>
          </w:tcPr>
          <w:p>
            <w:pPr>
              <w:spacing w:line="360" w:lineRule="auto"/>
              <w:rPr>
                <w:rFonts w:hint="eastAsia" w:ascii="宋体" w:hAnsi="宋体"/>
                <w:szCs w:val="21"/>
              </w:rPr>
            </w:pP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待遇面议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826"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王神州</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3591" w:type="dxa"/>
            <w:noWrap w:val="0"/>
            <w:vAlign w:val="center"/>
          </w:tcPr>
          <w:p>
            <w:pPr>
              <w:spacing w:line="360" w:lineRule="auto"/>
              <w:jc w:val="center"/>
              <w:rPr>
                <w:rFonts w:hint="eastAsia" w:ascii="宋体" w:hAnsi="宋体"/>
                <w:szCs w:val="21"/>
              </w:rPr>
            </w:pPr>
            <w:r>
              <w:rPr>
                <w:rFonts w:ascii="宋体" w:hAnsi="宋体"/>
                <w:szCs w:val="21"/>
              </w:rPr>
              <w:t>13939195885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826" w:type="dxa"/>
            <w:noWrap w:val="0"/>
            <w:vAlign w:val="center"/>
          </w:tcPr>
          <w:p>
            <w:pPr>
              <w:spacing w:line="360" w:lineRule="auto"/>
              <w:jc w:val="center"/>
              <w:rPr>
                <w:rFonts w:hint="eastAsia" w:ascii="宋体" w:hAnsi="宋体"/>
                <w:szCs w:val="21"/>
              </w:rPr>
            </w:pPr>
            <w:r>
              <w:rPr>
                <w:rFonts w:hint="eastAsia" w:ascii="宋体" w:hAnsi="宋体"/>
                <w:szCs w:val="21"/>
              </w:rPr>
              <w:t>wsz114477@</w:t>
            </w:r>
            <w:r>
              <w:rPr>
                <w:rFonts w:ascii="宋体" w:hAnsi="宋体"/>
                <w:szCs w:val="21"/>
              </w:rPr>
              <w:t>163.</w:t>
            </w:r>
            <w:r>
              <w:rPr>
                <w:rFonts w:hint="eastAsia" w:ascii="宋体" w:hAnsi="宋体"/>
                <w:szCs w:val="21"/>
              </w:rPr>
              <w:t>com</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3591" w:type="dxa"/>
            <w:noWrap w:val="0"/>
            <w:vAlign w:val="center"/>
          </w:tcPr>
          <w:p>
            <w:pPr>
              <w:spacing w:line="360" w:lineRule="auto"/>
              <w:jc w:val="center"/>
              <w:rPr>
                <w:rFonts w:hint="eastAsia" w:ascii="宋体" w:hAnsi="宋体"/>
                <w:szCs w:val="21"/>
              </w:rPr>
            </w:pPr>
            <w:r>
              <w:rPr>
                <w:rFonts w:hint="eastAsia" w:ascii="宋体" w:hAnsi="宋体"/>
                <w:szCs w:val="21"/>
              </w:rPr>
              <w:t>河南省焦作市站前路8号</w:t>
            </w:r>
          </w:p>
        </w:tc>
      </w:tr>
    </w:tbl>
    <w:p>
      <w:pPr>
        <w:keepNext w:val="0"/>
        <w:keepLines w:val="0"/>
        <w:pageBreakBefore w:val="0"/>
        <w:kinsoku/>
        <w:wordWrap/>
        <w:overflowPunct/>
        <w:topLinePunct w:val="0"/>
        <w:autoSpaceDE/>
        <w:autoSpaceDN/>
        <w:bidi w:val="0"/>
        <w:spacing w:line="440" w:lineRule="exact"/>
        <w:ind w:firstLine="420" w:firstLineChars="200"/>
        <w:rPr>
          <w:rFonts w:ascii="宋体" w:hAnsi="宋体"/>
          <w:b/>
          <w:bCs/>
          <w:sz w:val="30"/>
          <w:szCs w:val="30"/>
        </w:rPr>
      </w:pPr>
      <w:r>
        <w:rPr>
          <w:rFonts w:hint="eastAsia" w:ascii="宋体" w:hAnsi="宋体"/>
          <w:szCs w:val="21"/>
          <w:lang w:eastAsia="zh-CN"/>
        </w:rPr>
        <w:t>备注：项目包括科研成果转化、科研课题承办、技术难题咨询、专业人员培训及平台共建、项目合作、技术指导和服务。</w:t>
      </w:r>
      <w:r>
        <w:rPr>
          <w:rFonts w:ascii="宋体" w:hAnsi="宋体"/>
          <w:b/>
          <w:bCs/>
          <w:sz w:val="30"/>
          <w:szCs w:val="30"/>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序号43：多氟多新材料股份有限公司</w:t>
      </w:r>
    </w:p>
    <w:tbl>
      <w:tblPr>
        <w:tblStyle w:val="8"/>
        <w:tblW w:w="9090"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2381"/>
        <w:gridCol w:w="1276"/>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3"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317"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数据治理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773"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31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szCs w:val="21"/>
                <w:u w:val="single"/>
                <w:lang w:val="en-US" w:eastAsia="zh-CN"/>
              </w:rPr>
            </w:pP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color w:val="000000"/>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73"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317"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企业信息化一般大致经历了初期的烟囱式系统建设、中期的集成式系统建设和后期的数据管理式系统建设三个大的阶段，其信息化的发展基本都遵循了“诺兰模型”。随着公司生产规模的不断扩大，数字化进程的加速，各类工控、信息化系统的逐步健全、完善，公司数据体量开始呈几何式爆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企业信息化建设初期缺乏整体的信息化规划，系统建设大多都是以业务部门驱动的单体架构系统或套装软件，数据分散在这些架构不统一、数据库多样化的系统中，导致在企业内部形成了一个个的“数据孤岛”。对数据规范使用的欠缺，造成大量主数据、元数据定义不明。在数据流转过程中，存在数据维护错误、数据重复、数据不一致、数据不完整的情况，对数据的资产化管理带来了的威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通过数据治理实现共用数据的统一管理，按照数据生命周期实现各个环节数据维护审核机制，确保数据维护更新规范，保证数据准确性。利用数据治理平台，可以实现对数据的版本控制、数据的备份和容灾机制，制定完善的数据管理规范，确保基础数据的完整可靠。在数据治理体系建设中应始终以数据质量的提升为重点，检验数据治理的成效。</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通过建立数据中台及全面的数据治理体系，设计总体框架目标，根据需求分步实施，组建数据治理组织，统一数据标准，建立数据获取、处理和使用流程，形成数据集成与共享应用管理机制，建立全面数据资源共享新模式，形成数据资源及应用服务开放目录，支撑公司数据战略有效实施。最终为有效建立内部数据标准体系，实现数据模型设计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773"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317"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3"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317"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3"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color w:val="000000"/>
                <w:szCs w:val="21"/>
              </w:rPr>
              <w:t>刘海庆</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660" w:type="dxa"/>
            <w:noWrap w:val="0"/>
            <w:vAlign w:val="center"/>
          </w:tcPr>
          <w:p>
            <w:pPr>
              <w:spacing w:line="440" w:lineRule="exact"/>
              <w:jc w:val="center"/>
              <w:rPr>
                <w:rFonts w:hint="eastAsia" w:ascii="宋体" w:hAnsi="宋体"/>
                <w:szCs w:val="21"/>
              </w:rPr>
            </w:pPr>
            <w:r>
              <w:rPr>
                <w:rFonts w:ascii="宋体" w:hAnsi="宋体" w:cs="Arial"/>
                <w:color w:val="000000"/>
                <w:szCs w:val="21"/>
              </w:rPr>
              <w:t>13569112706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3"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hint="eastAsia" w:ascii="宋体" w:hAnsi="宋体"/>
                <w:color w:val="000000"/>
                <w:szCs w:val="21"/>
              </w:rPr>
              <w:t>dfd0386@dfdchem.com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3660"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方正小标宋简体" w:hAnsi="方正小标宋简体" w:eastAsia="方正小标宋简体" w:cs="方正小标宋简体"/>
          <w:sz w:val="44"/>
          <w:szCs w:val="44"/>
        </w:rPr>
      </w:pPr>
      <w:r>
        <w:rPr>
          <w:rFonts w:hint="eastAsia" w:ascii="宋体" w:hAnsi="宋体"/>
          <w:szCs w:val="21"/>
          <w:lang w:eastAsia="zh-CN"/>
        </w:rPr>
        <w:t>备注：项目包括科研成果转化、科研课题承办、技术难题咨询、专业人员培训及平台共建、项目合作、技术指导和服务。</w:t>
      </w:r>
      <w: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序号44：焦作市马村区人民医院</w:t>
      </w:r>
    </w:p>
    <w:p>
      <w:pPr>
        <w:spacing w:line="36" w:lineRule="exact"/>
      </w:pPr>
    </w:p>
    <w:tbl>
      <w:tblPr>
        <w:tblStyle w:val="21"/>
        <w:tblW w:w="93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2648"/>
        <w:gridCol w:w="1327"/>
        <w:gridCol w:w="3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92" w:type="dxa"/>
            <w:vAlign w:val="top"/>
          </w:tcPr>
          <w:p>
            <w:pPr>
              <w:keepNext w:val="0"/>
              <w:keepLines w:val="0"/>
              <w:pageBreakBefore w:val="0"/>
              <w:wordWrap/>
              <w:overflowPunct/>
              <w:topLinePunct w:val="0"/>
              <w:bidi w:val="0"/>
              <w:spacing w:line="48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68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firstLine="420" w:firstLineChars="200"/>
              <w:jc w:val="center"/>
              <w:textAlignment w:val="baseline"/>
              <w:rPr>
                <w:rFonts w:hint="eastAsia" w:ascii="Arial" w:eastAsia="宋体"/>
                <w:sz w:val="21"/>
                <w:lang w:eastAsia="zh-CN"/>
              </w:rPr>
            </w:pPr>
            <w:r>
              <w:rPr>
                <w:rFonts w:hint="eastAsia" w:eastAsia="宋体"/>
                <w:sz w:val="21"/>
                <w:lang w:eastAsia="zh-CN"/>
              </w:rPr>
              <w:t>马村区</w:t>
            </w:r>
            <w:r>
              <w:rPr>
                <w:rFonts w:hint="eastAsia" w:ascii="Arial"/>
                <w:sz w:val="21"/>
              </w:rPr>
              <w:t>紧密型医共体区域医疗信息平台建设</w:t>
            </w:r>
            <w:r>
              <w:rPr>
                <w:rFonts w:hint="eastAsia" w:eastAsia="宋体"/>
                <w:sz w:val="21"/>
                <w:lang w:eastAsia="zh-CN"/>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692" w:type="dxa"/>
            <w:vAlign w:val="center"/>
          </w:tcPr>
          <w:p>
            <w:pPr>
              <w:keepNext w:val="0"/>
              <w:keepLines w:val="0"/>
              <w:pageBreakBefore w:val="0"/>
              <w:widowControl w:val="0"/>
              <w:kinsoku/>
              <w:wordWrap/>
              <w:overflowPunct/>
              <w:topLinePunct w:val="0"/>
              <w:autoSpaceDE/>
              <w:autoSpaceDN/>
              <w:bidi w:val="0"/>
              <w:adjustRightInd/>
              <w:snapToGrid/>
              <w:spacing w:line="220" w:lineRule="auto"/>
              <w:jc w:val="center"/>
              <w:textAlignment w:val="auto"/>
              <w:rPr>
                <w:rFonts w:ascii="宋体" w:hAnsi="宋体" w:eastAsia="宋体" w:cs="宋体"/>
                <w:sz w:val="22"/>
                <w:szCs w:val="22"/>
              </w:rPr>
            </w:pPr>
            <w:r>
              <w:rPr>
                <w:rFonts w:ascii="宋体" w:hAnsi="宋体" w:eastAsia="宋体" w:cs="宋体"/>
                <w:spacing w:val="-2"/>
                <w:sz w:val="22"/>
                <w:szCs w:val="22"/>
              </w:rPr>
              <w:t>所属领域</w:t>
            </w:r>
          </w:p>
        </w:tc>
        <w:tc>
          <w:tcPr>
            <w:tcW w:w="7680" w:type="dxa"/>
            <w:gridSpan w:val="3"/>
            <w:vAlign w:val="top"/>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宋体" w:hAnsi="宋体" w:eastAsia="宋体" w:cs="宋体"/>
                <w:sz w:val="22"/>
                <w:szCs w:val="22"/>
              </w:rPr>
            </w:pPr>
            <w:r>
              <w:rPr>
                <w:rFonts w:ascii="宋体" w:hAnsi="宋体" w:eastAsia="宋体" w:cs="宋体"/>
                <w:spacing w:val="-4"/>
                <w:sz w:val="22"/>
                <w:szCs w:val="22"/>
              </w:rPr>
              <w:sym w:font="Wingdings" w:char="00FE"/>
            </w:r>
            <w:r>
              <w:rPr>
                <w:rFonts w:ascii="宋体" w:hAnsi="宋体" w:eastAsia="宋体" w:cs="宋体"/>
                <w:spacing w:val="-4"/>
                <w:sz w:val="22"/>
                <w:szCs w:val="22"/>
              </w:rPr>
              <w:t>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w:t>
            </w:r>
            <w:r>
              <w:rPr>
                <w:rFonts w:hint="eastAsia" w:ascii="宋体" w:hAnsi="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5" w:hRule="atLeast"/>
        </w:trPr>
        <w:tc>
          <w:tcPr>
            <w:tcW w:w="1692" w:type="dxa"/>
            <w:vAlign w:val="center"/>
          </w:tcPr>
          <w:p>
            <w:pPr>
              <w:spacing w:before="72" w:line="373" w:lineRule="auto"/>
              <w:ind w:right="316"/>
              <w:jc w:val="center"/>
              <w:rPr>
                <w:rFonts w:ascii="宋体" w:hAnsi="宋体" w:eastAsia="宋体" w:cs="宋体"/>
                <w:sz w:val="22"/>
                <w:szCs w:val="22"/>
              </w:rPr>
            </w:pPr>
            <w:r>
              <w:rPr>
                <w:rFonts w:ascii="宋体" w:hAnsi="宋体" w:eastAsia="宋体" w:cs="宋体"/>
                <w:spacing w:val="1"/>
                <w:sz w:val="22"/>
                <w:szCs w:val="22"/>
              </w:rPr>
              <w:t>项目需解决或研究的问题</w:t>
            </w:r>
            <w:r>
              <w:rPr>
                <w:rFonts w:ascii="宋体" w:hAnsi="宋体" w:eastAsia="宋体" w:cs="宋体"/>
                <w:spacing w:val="6"/>
                <w:sz w:val="22"/>
                <w:szCs w:val="22"/>
              </w:rPr>
              <w:t>(限1000字)</w:t>
            </w:r>
          </w:p>
        </w:tc>
        <w:tc>
          <w:tcPr>
            <w:tcW w:w="7680" w:type="dxa"/>
            <w:gridSpan w:val="3"/>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紧密型医共体区域医疗信息平台建设是马村区人民医院和北京天健源达有限公司合作项目。该项目全力打造一个基础性平台和五大类应用服务，满足医共体对分级诊疗、远程会诊、处方信息和病历信息共享、统一预约和支付等需求。一是实现信息共享和互联互通、推进医共体的建立和运行遵循国际国内标准规范，整合医共体内内各医院内部信息系统，建立统一的数据中心，实现医疗信息的共享和信息系统互联互通，推进和支撑医疗联合体的建立和运行。辅助建立大医院带基层医院的服务模式，支撑医共体内人员培训互动和技术指导，提高二、三级医院和社区卫生机构的服务能力，提高医疗服务体系的整体效率。二是实现医疗协作和资源共享，提高医疗资源利用率。实现医共体内医疗设备资源、床位资源、专家资源的共享和有效利用。提高基层医疗机构首诊率，实现大病进医院、小病进社区，治疗到医院，康复回社区的目标。三是实现医疗服务的统一监管和绩效考核等精细化管理采用数据挖掘技术，实现对医共体内医疗服务的统一监管和绩效考核，通过精细化管理机制，提高医疗资源运行效率，提高医疗服务质量，为财政资金进行科学合理的拨付提供支撑，提高政府资金的利用率。四是创新医疗服务模式，改善居民就医体验。利用互联网、移动互联网创新服务模式，优化服务流程，不断提高医共体整体的服务效率和服务水平，改善居民就医体验，为居民提供安全、有效、方便、优质、价廉、分级、连续的医疗健康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1692" w:type="dxa"/>
            <w:vAlign w:val="center"/>
          </w:tcPr>
          <w:p>
            <w:pPr>
              <w:spacing w:before="71" w:line="451" w:lineRule="exact"/>
              <w:jc w:val="center"/>
              <w:rPr>
                <w:rFonts w:ascii="宋体" w:hAnsi="宋体" w:eastAsia="宋体" w:cs="宋体"/>
                <w:sz w:val="22"/>
                <w:szCs w:val="22"/>
              </w:rPr>
            </w:pPr>
            <w:r>
              <w:rPr>
                <w:rFonts w:ascii="宋体" w:hAnsi="宋体" w:eastAsia="宋体" w:cs="宋体"/>
                <w:spacing w:val="1"/>
                <w:position w:val="17"/>
                <w:sz w:val="22"/>
                <w:szCs w:val="22"/>
              </w:rPr>
              <w:t>项目保障(研究设</w:t>
            </w:r>
            <w:r>
              <w:rPr>
                <w:rFonts w:ascii="宋体" w:hAnsi="宋体" w:eastAsia="宋体" w:cs="宋体"/>
                <w:spacing w:val="6"/>
                <w:sz w:val="22"/>
                <w:szCs w:val="22"/>
              </w:rPr>
              <w:t>施、研发经费等)(限800字)</w:t>
            </w:r>
          </w:p>
        </w:tc>
        <w:tc>
          <w:tcPr>
            <w:tcW w:w="7680" w:type="dxa"/>
            <w:gridSpan w:val="3"/>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是以县域医共体建设的目标和需求为导向，在遵循国际、国家卫健委发布的相关标准和规范基础上，建立统一的医共体数据中心和医共体信息平台，完善和整合医共体内各级各类医疗机构的信息系统，实现对医疗信息的全面共享、利用、挖掘和信息系统的互联互通，从而辅助和支持开展病人服务、信息共享、资源预约、双向转诊、影像会诊、科研教学、综合监管、绩效考核等业务，推动和支持医疗联合体的建立和运行，促进医疗业务的协同和分级诊疗机制的建立健全，促进医疗资源的整合共享和高效利用，加强对医疗服务统一监管和考核，在医共体内建立起跨行政隶属关系、跨资产所属关系，层级清晰，布局合理，各级各类医疗机构密切协作的新型医疗服务保障体系，从而提高医疗服务的整体效益。依托区域内卫生信息专网，建立医共体数据中心（包括居民主索引库、全员人口信息库、电子健康档案库、电子病历数据库、卫生计生资源库等五大数据库）和医共体基础信息平台，从区域内个医疗机构采集业务数据，提供医疗数据采集、共享、利用、挖掘等服务，实现医共体内各级各类医疗机构信息系统的互联互通，并完成与区域卫生信息平台的互联，在此基础上建立面向医院的病人共享、病历共享、双向转诊、资源预约、医技协同等医疗协作应用，建立面向卫生管理部门的运行监控、质量监管、绩效考核等综合管理应用，建立面向病人的互联网、移动互联网的创新服务应用。计划初步投资500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9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合作方式及待遇</w:t>
            </w:r>
          </w:p>
        </w:tc>
        <w:tc>
          <w:tcPr>
            <w:tcW w:w="7680"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firstLine="420" w:firstLineChars="200"/>
              <w:jc w:val="both"/>
              <w:textAlignment w:val="baseline"/>
              <w:rPr>
                <w:rFonts w:hint="eastAsia" w:ascii="宋体" w:hAnsi="宋体" w:eastAsia="宋体" w:cs="宋体"/>
                <w:sz w:val="21"/>
                <w:szCs w:val="21"/>
                <w:lang w:eastAsia="zh-CN"/>
              </w:rPr>
            </w:pPr>
            <w:r>
              <w:rPr>
                <w:rFonts w:hint="eastAsia" w:ascii="宋体" w:hAnsi="宋体" w:eastAsia="宋体" w:cs="宋体"/>
                <w:sz w:val="21"/>
                <w:szCs w:val="21"/>
                <w:lang w:eastAsia="zh-CN"/>
              </w:rPr>
              <w:t>投资与技术协作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92" w:type="dxa"/>
            <w:vAlign w:val="center"/>
          </w:tcPr>
          <w:p>
            <w:pPr>
              <w:keepNext w:val="0"/>
              <w:keepLines w:val="0"/>
              <w:pageBreakBefore w:val="0"/>
              <w:wordWrap/>
              <w:overflowPunct/>
              <w:topLinePunct w:val="0"/>
              <w:bidi w:val="0"/>
              <w:spacing w:line="240" w:lineRule="exact"/>
              <w:ind w:left="0"/>
              <w:jc w:val="center"/>
              <w:rPr>
                <w:rFonts w:hint="eastAsia" w:ascii="宋体" w:hAnsi="宋体" w:eastAsia="宋体" w:cs="宋体"/>
                <w:sz w:val="21"/>
                <w:szCs w:val="21"/>
              </w:rPr>
            </w:pPr>
            <w:r>
              <w:rPr>
                <w:rFonts w:hint="eastAsia" w:ascii="宋体" w:hAnsi="宋体" w:eastAsia="宋体" w:cs="宋体"/>
                <w:spacing w:val="-3"/>
                <w:sz w:val="21"/>
                <w:szCs w:val="21"/>
              </w:rPr>
              <w:t>联系人</w:t>
            </w:r>
          </w:p>
        </w:tc>
        <w:tc>
          <w:tcPr>
            <w:tcW w:w="2648" w:type="dxa"/>
            <w:vAlign w:val="center"/>
          </w:tcPr>
          <w:p>
            <w:pPr>
              <w:keepNext w:val="0"/>
              <w:keepLines w:val="0"/>
              <w:pageBreakBefore w:val="0"/>
              <w:wordWrap/>
              <w:overflowPunct/>
              <w:topLinePunct w:val="0"/>
              <w:bidi w:val="0"/>
              <w:spacing w:line="240" w:lineRule="exact"/>
              <w:ind w:left="0"/>
              <w:jc w:val="center"/>
              <w:rPr>
                <w:rFonts w:hint="eastAsia" w:ascii="宋体" w:hAnsi="宋体" w:eastAsia="宋体" w:cs="宋体"/>
                <w:sz w:val="21"/>
                <w:szCs w:val="21"/>
                <w:lang w:eastAsia="zh-CN"/>
              </w:rPr>
            </w:pPr>
            <w:r>
              <w:rPr>
                <w:rFonts w:hint="eastAsia" w:ascii="宋体" w:hAnsi="宋体" w:eastAsia="宋体" w:cs="宋体"/>
                <w:spacing w:val="-2"/>
                <w:sz w:val="21"/>
                <w:szCs w:val="21"/>
                <w:lang w:eastAsia="zh-CN"/>
              </w:rPr>
              <w:t>张海涛</w:t>
            </w:r>
          </w:p>
        </w:tc>
        <w:tc>
          <w:tcPr>
            <w:tcW w:w="1327" w:type="dxa"/>
            <w:vAlign w:val="center"/>
          </w:tcPr>
          <w:p>
            <w:pPr>
              <w:keepNext w:val="0"/>
              <w:keepLines w:val="0"/>
              <w:pageBreakBefore w:val="0"/>
              <w:wordWrap/>
              <w:overflowPunct/>
              <w:topLinePunct w:val="0"/>
              <w:bidi w:val="0"/>
              <w:spacing w:line="240" w:lineRule="exact"/>
              <w:ind w:left="0"/>
              <w:jc w:val="center"/>
              <w:rPr>
                <w:rFonts w:hint="eastAsia" w:ascii="宋体" w:hAnsi="宋体" w:eastAsia="宋体" w:cs="宋体"/>
                <w:sz w:val="21"/>
                <w:szCs w:val="21"/>
              </w:rPr>
            </w:pPr>
            <w:r>
              <w:rPr>
                <w:rFonts w:hint="eastAsia" w:ascii="宋体" w:hAnsi="宋体" w:eastAsia="宋体" w:cs="宋体"/>
                <w:spacing w:val="-2"/>
                <w:sz w:val="21"/>
                <w:szCs w:val="21"/>
              </w:rPr>
              <w:t>联系电话</w:t>
            </w:r>
          </w:p>
        </w:tc>
        <w:tc>
          <w:tcPr>
            <w:tcW w:w="370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15093718815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692" w:type="dxa"/>
            <w:vAlign w:val="center"/>
          </w:tcPr>
          <w:p>
            <w:pPr>
              <w:keepNext w:val="0"/>
              <w:keepLines w:val="0"/>
              <w:pageBreakBefore w:val="0"/>
              <w:wordWrap/>
              <w:overflowPunct/>
              <w:topLinePunct w:val="0"/>
              <w:bidi w:val="0"/>
              <w:spacing w:line="240" w:lineRule="exact"/>
              <w:ind w:left="0"/>
              <w:jc w:val="center"/>
              <w:rPr>
                <w:rFonts w:hint="eastAsia" w:ascii="宋体" w:hAnsi="宋体" w:eastAsia="宋体" w:cs="宋体"/>
                <w:sz w:val="21"/>
                <w:szCs w:val="21"/>
              </w:rPr>
            </w:pPr>
            <w:r>
              <w:rPr>
                <w:rFonts w:hint="eastAsia" w:ascii="宋体" w:hAnsi="宋体" w:eastAsia="宋体" w:cs="宋体"/>
                <w:spacing w:val="-1"/>
                <w:sz w:val="21"/>
                <w:szCs w:val="21"/>
              </w:rPr>
              <w:t>E-mail</w:t>
            </w:r>
          </w:p>
        </w:tc>
        <w:tc>
          <w:tcPr>
            <w:tcW w:w="26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85820667@qq.com</w:t>
            </w:r>
          </w:p>
        </w:tc>
        <w:tc>
          <w:tcPr>
            <w:tcW w:w="13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单位地址</w:t>
            </w:r>
          </w:p>
        </w:tc>
        <w:tc>
          <w:tcPr>
            <w:tcW w:w="3705" w:type="dxa"/>
            <w:vAlign w:val="center"/>
          </w:tcPr>
          <w:p>
            <w:pPr>
              <w:keepNext w:val="0"/>
              <w:keepLines w:val="0"/>
              <w:pageBreakBefore w:val="0"/>
              <w:wordWrap/>
              <w:overflowPunct/>
              <w:topLinePunct w:val="0"/>
              <w:bidi w:val="0"/>
              <w:spacing w:line="240" w:lineRule="exact"/>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焦作市马村区人民医院</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序号45：河南易诚贝网络科技有限公司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20" w:lineRule="exact"/>
              <w:jc w:val="center"/>
              <w:rPr>
                <w:rFonts w:hint="eastAsia" w:ascii="宋体" w:hAnsi="宋体"/>
                <w:szCs w:val="21"/>
              </w:rPr>
            </w:pPr>
            <w:r>
              <w:rPr>
                <w:rFonts w:hint="eastAsia" w:ascii="宋体" w:hAnsi="宋体"/>
                <w:sz w:val="24"/>
              </w:rPr>
              <w:t>河道采砂智能监管系统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sym w:font="Wingdings" w:char="00FE"/>
            </w: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技术需求说明（具体需求，以及要求达到的预期目标）</w:t>
            </w:r>
            <w:r>
              <w:rPr>
                <w:rFonts w:hint="eastAsia" w:ascii="宋体" w:hAnsi="宋体" w:cs="Times New Roman"/>
                <w:sz w:val="21"/>
                <w:szCs w:val="21"/>
                <w:lang w:val="en-US" w:eastAsia="zh-CN"/>
              </w:rPr>
              <w:t>：</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需求一：通过视频分析获取货车车厢内部装载货物的体积。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详细要求：车辆为非封闭式货厢，轻、中、重型货车。装载内容为泥、砂等小颗粒货物。通过视频分析，计算出内部货物体积。货物为不规则堆积形态，不一定是满载、平铺。</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需求二：通过视频分析获取大面积堆叠物体积。</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详细要求：面积在万平方米左右，堆叠物为泥、砂等小颗粒物质，为不规则堆积形态。通过视频分析，计算出堆叠物体积</w:t>
            </w:r>
            <w:r>
              <w:rPr>
                <w:rFonts w:hint="eastAsia" w:ascii="宋体" w:hAnsi="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两个月提供20万元的研发资金，两名工程师配合提供实验设备和场地完成软件开发于硬件的结合部署，由法务负责对应的知识产权进行保护。</w:t>
            </w:r>
          </w:p>
          <w:p>
            <w:pPr>
              <w:spacing w:line="480" w:lineRule="exact"/>
              <w:ind w:firstLine="420" w:firstLineChars="200"/>
              <w:rPr>
                <w:rFonts w:hint="eastAsia" w:ascii="宋体" w:hAnsi="宋体" w:eastAsia="宋体" w:cs="Times New Roman"/>
                <w:sz w:val="21"/>
                <w:szCs w:val="21"/>
                <w:lang w:val="en-US" w:eastAsia="zh-CN"/>
              </w:rPr>
            </w:pPr>
          </w:p>
          <w:p>
            <w:pPr>
              <w:spacing w:line="480" w:lineRule="exact"/>
              <w:ind w:firstLine="420" w:firstLineChars="200"/>
              <w:rPr>
                <w:rFonts w:hint="eastAsia" w:ascii="宋体" w:hAnsi="宋体" w:eastAsia="宋体" w:cs="Times New Roman"/>
                <w:sz w:val="21"/>
                <w:szCs w:val="21"/>
                <w:lang w:val="en-US" w:eastAsia="zh-CN"/>
              </w:rPr>
            </w:pPr>
          </w:p>
          <w:p>
            <w:pPr>
              <w:spacing w:line="480" w:lineRule="exact"/>
              <w:ind w:firstLine="420" w:firstLineChars="200"/>
              <w:rPr>
                <w:rFonts w:hint="eastAsia" w:ascii="宋体" w:hAnsi="宋体" w:eastAsia="宋体" w:cs="Times New Roman"/>
                <w:sz w:val="21"/>
                <w:szCs w:val="21"/>
                <w:lang w:val="en-US" w:eastAsia="zh-CN"/>
              </w:rPr>
            </w:pPr>
          </w:p>
          <w:p>
            <w:pPr>
              <w:spacing w:line="480" w:lineRule="exact"/>
              <w:ind w:firstLine="420" w:firstLineChars="200"/>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jc w:val="both"/>
              <w:rPr>
                <w:rFonts w:hint="eastAsia" w:ascii="宋体" w:hAnsi="宋体"/>
                <w:szCs w:val="21"/>
              </w:rPr>
            </w:pPr>
            <w:r>
              <w:rPr>
                <w:rFonts w:ascii="宋体" w:hAnsi="宋体"/>
                <w:szCs w:val="21"/>
              </w:rPr>
              <w:t>买断合作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张伟</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ascii="宋体" w:hAnsi="宋体"/>
                <w:szCs w:val="21"/>
              </w:rPr>
              <w:t>13598514703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ascii="宋体" w:hAnsi="宋体"/>
                <w:szCs w:val="21"/>
              </w:rPr>
              <w:t>18403762</w:t>
            </w:r>
            <w:r>
              <w:rPr>
                <w:rFonts w:hint="eastAsia" w:ascii="宋体" w:hAnsi="宋体"/>
                <w:szCs w:val="21"/>
              </w:rPr>
              <w:t>@qq</w:t>
            </w:r>
            <w:r>
              <w:rPr>
                <w:rFonts w:ascii="宋体" w:hAnsi="宋体"/>
                <w:szCs w:val="21"/>
              </w:rPr>
              <w:t>.</w:t>
            </w:r>
            <w:r>
              <w:rPr>
                <w:rFonts w:hint="eastAsia" w:ascii="宋体" w:hAnsi="宋体"/>
                <w:szCs w:val="21"/>
              </w:rPr>
              <w:t>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腾云数字经济产业园</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spacing w:before="196" w:line="220" w:lineRule="auto"/>
        <w:ind w:left="145"/>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序号46：河南服优宝智能服务有限公司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智能零售行业配套软件的研发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sym w:font="Wingdings" w:char="00FE"/>
            </w: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为智能零售设备开发配套软件</w:t>
            </w:r>
            <w:r>
              <w:rPr>
                <w:rFonts w:hint="eastAsia" w:ascii="宋体" w:hAnsi="宋体" w:cs="Times New Roman"/>
                <w:sz w:val="21"/>
                <w:szCs w:val="21"/>
                <w:lang w:val="en-US" w:eastAsia="zh-CN"/>
              </w:rPr>
              <w:t>：</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公司的智能设备硬件也是自主研发，与世面通用的售货方式与方法有显著区别。服优宝根据自有设备及实际运营情况，根据自身特点及需求开发配套软件，为设备提供具体落地解决方案。</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公司具体研发问题：1.saas系统重组；由于公司发展及运营成果优化，公司规模及设备投放产量大幅上升，saas系统由之前功能性转变为性能需求更高，需可同时承载大批量设备的高校运维。2.智能货柜安全预警系统判定机制的相关算法开发；智能设备的自运营让公司有案例及相应的应对机制，目前急需将行为判定功能加入到软件系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企业资金规模200万，团队研发成员5-8人，上年度收入在40万左右，高新技术产品收入在20万左右，公司经营状况良好，产品国内领先</w:t>
            </w:r>
          </w:p>
          <w:p>
            <w:pPr>
              <w:spacing w:line="480" w:lineRule="exact"/>
              <w:ind w:firstLine="420" w:firstLineChars="200"/>
              <w:rPr>
                <w:rFonts w:hint="eastAsia" w:ascii="宋体" w:hAnsi="宋体" w:eastAsia="宋体" w:cs="Times New Roman"/>
                <w:sz w:val="21"/>
                <w:szCs w:val="21"/>
                <w:lang w:val="en-US" w:eastAsia="zh-CN"/>
              </w:rPr>
            </w:pPr>
          </w:p>
          <w:p>
            <w:pPr>
              <w:spacing w:line="480" w:lineRule="exact"/>
              <w:ind w:firstLine="420" w:firstLineChars="200"/>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合作开发，技术转让，技术入股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郭梦莹</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US" w:eastAsia="zh-CN"/>
              </w:rPr>
            </w:pPr>
            <w:r>
              <w:rPr>
                <w:rFonts w:hint="eastAsia" w:ascii="宋体" w:hAnsi="宋体" w:eastAsia="宋体"/>
                <w:szCs w:val="21"/>
                <w:lang w:val="en-US" w:eastAsia="zh-CN"/>
              </w:rPr>
              <w:t>15938133585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328247255@qq.com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腾云数字经济产业园1号楼D区三楼</w:t>
            </w:r>
          </w:p>
        </w:tc>
      </w:tr>
    </w:tbl>
    <w:p>
      <w:pPr>
        <w:keepNext w:val="0"/>
        <w:keepLines w:val="0"/>
        <w:pageBreakBefore w:val="0"/>
        <w:kinsoku/>
        <w:wordWrap/>
        <w:overflowPunct/>
        <w:topLinePunct w:val="0"/>
        <w:autoSpaceDE/>
        <w:autoSpaceDN/>
        <w:bidi w:val="0"/>
        <w:spacing w:line="440" w:lineRule="exact"/>
        <w:ind w:firstLine="420" w:firstLineChars="200"/>
        <w:rPr>
          <w:rFonts w:ascii="方正小标宋简体" w:hAnsi="方正小标宋简体" w:eastAsia="方正小标宋简体" w:cs="方正小标宋简体"/>
          <w:sz w:val="36"/>
          <w:szCs w:val="36"/>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序号47：河南科彤科技有限公司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2736"/>
        <w:gridCol w:w="1202"/>
        <w:gridCol w:w="3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Times New Roman" w:hAnsi="Times New Roman" w:eastAsia="宋体" w:cs="Times New Roman"/>
              </w:rPr>
              <w:t>专利技术防侵权检索分析系统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eastAsia="宋体" w:cs="Times New Roman"/>
                <w:sz w:val="24"/>
              </w:rPr>
              <w:sym w:font="Wingdings 2" w:char="0052"/>
            </w: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eastAsia="宋体" w:cs="Times New Roman"/>
                <w:sz w:val="24"/>
              </w:rPr>
              <w:sym w:font="Wingdings 2" w:char="00A3"/>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w:t>
            </w:r>
            <w:r>
              <w:rPr>
                <w:rFonts w:hint="eastAsia" w:ascii="宋体" w:hAnsi="宋体" w:cs="Times New Roman"/>
                <w:sz w:val="21"/>
                <w:szCs w:val="21"/>
                <w:lang w:val="en-US" w:eastAsia="zh-CN"/>
              </w:rPr>
              <w:t>.</w:t>
            </w:r>
            <w:r>
              <w:rPr>
                <w:rFonts w:hint="eastAsia" w:ascii="宋体" w:hAnsi="宋体" w:eastAsia="宋体" w:cs="Times New Roman"/>
                <w:sz w:val="21"/>
                <w:szCs w:val="21"/>
                <w:lang w:val="en-US" w:eastAsia="zh-CN"/>
              </w:rPr>
              <w:t>实现科技产品专利的申请者、服务者在新产品专利技术防侵权检索分析系统上的信息匹配度高，分析结果准确。</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w:t>
            </w:r>
            <w:r>
              <w:rPr>
                <w:rFonts w:hint="eastAsia" w:ascii="宋体" w:hAnsi="宋体" w:cs="Times New Roman"/>
                <w:sz w:val="21"/>
                <w:szCs w:val="21"/>
                <w:lang w:val="en-US" w:eastAsia="zh-CN"/>
              </w:rPr>
              <w:t>.</w:t>
            </w:r>
            <w:r>
              <w:rPr>
                <w:rFonts w:hint="eastAsia" w:ascii="宋体" w:hAnsi="宋体" w:eastAsia="宋体" w:cs="Times New Roman"/>
                <w:sz w:val="21"/>
                <w:szCs w:val="21"/>
                <w:lang w:val="en-US" w:eastAsia="zh-CN"/>
              </w:rPr>
              <w:t>作为一个基于大数据库的系统，支持数据库实时更新。</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w:t>
            </w:r>
            <w:r>
              <w:rPr>
                <w:rFonts w:hint="eastAsia" w:ascii="宋体" w:hAnsi="宋体" w:cs="Times New Roman"/>
                <w:sz w:val="21"/>
                <w:szCs w:val="21"/>
                <w:lang w:val="en-US" w:eastAsia="zh-CN"/>
              </w:rPr>
              <w:t>.</w:t>
            </w:r>
            <w:r>
              <w:rPr>
                <w:rFonts w:hint="eastAsia" w:ascii="宋体" w:hAnsi="宋体" w:eastAsia="宋体" w:cs="Times New Roman"/>
                <w:sz w:val="21"/>
                <w:szCs w:val="21"/>
                <w:lang w:val="en-US" w:eastAsia="zh-CN"/>
              </w:rPr>
              <w:t>建设成为集聚创新和核心竞争力的服务系统。</w:t>
            </w:r>
          </w:p>
          <w:p>
            <w:pPr>
              <w:spacing w:line="480" w:lineRule="exact"/>
              <w:ind w:firstLine="420" w:firstLineChars="200"/>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河南科彤科技有限公司成立于2018年10月11日，注册地位于河南省焦作市示范区玉溪路939号科技总部新城(北区)18号楼1层1号房1001号。经营范围包括新材料、节能、环保、新能源技术推广服务；科技信息咨询服务；科技项目代理服务；科技成果评价；计算机信息系统集成服务；软件开发；商标代理服务；版权代理服务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2022年净资产227.52万元，销售收入485.24万元，研发投入53.24万元，约占销售收入总额的10.97%。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szCs w:val="21"/>
              </w:rPr>
            </w:pPr>
            <w:r>
              <w:rPr>
                <w:rFonts w:hint="eastAsia" w:ascii="Times New Roman" w:hAnsi="Times New Roman" w:eastAsia="宋体" w:cs="Times New Roman"/>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 w:val="24"/>
                <w:lang w:val="en-US" w:eastAsia="zh-CN"/>
              </w:rPr>
              <w:t>杨丹</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 w:val="24"/>
                <w:lang w:val="en-US" w:eastAsia="zh-CN"/>
              </w:rPr>
              <w:t>15978799692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 w:val="24"/>
                <w:lang w:val="en-US" w:eastAsia="zh-CN"/>
              </w:rPr>
              <w:t>yangdandan@jzzscq.com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 w:val="24"/>
              </w:rPr>
              <w:t>河南省焦作市焦作城乡一体化示范区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序号48：博爱县天赐蔬菜种植专业合作社</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eastAsia="宋体"/>
                <w:sz w:val="24"/>
                <w:lang w:eastAsia="zh-CN"/>
              </w:rPr>
              <w:t>博爱县天赐蔬菜种植专业合作社</w:t>
            </w:r>
            <w:r>
              <w:rPr>
                <w:rFonts w:hint="eastAsia" w:ascii="宋体" w:hAnsi="宋体"/>
                <w:sz w:val="24"/>
                <w:lang w:eastAsia="zh-CN"/>
              </w:rPr>
              <w:t>怀地黄的种植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sym w:font="Wingdings" w:char="00FE"/>
            </w:r>
            <w:r>
              <w:rPr>
                <w:rFonts w:ascii="宋体" w:hAnsi="宋体"/>
                <w:bCs/>
                <w:szCs w:val="21"/>
              </w:rPr>
              <w:t>其他</w:t>
            </w:r>
            <w:r>
              <w:rPr>
                <w:rFonts w:hint="eastAsia" w:ascii="宋体" w:hAnsi="宋体"/>
                <w:bCs/>
                <w:szCs w:val="21"/>
                <w:lang w:val="en-US" w:eastAsia="zh-CN"/>
              </w:rPr>
              <w:t xml:space="preserve">   </w:t>
            </w:r>
            <w:r>
              <w:rPr>
                <w:rFonts w:hint="eastAsia" w:ascii="宋体" w:hAnsi="宋体"/>
                <w:bCs/>
                <w:szCs w:val="21"/>
                <w:u w:val="single"/>
              </w:rPr>
              <w:t xml:space="preserve"> </w:t>
            </w:r>
            <w:r>
              <w:rPr>
                <w:rFonts w:hint="eastAsia" w:ascii="宋体" w:hAnsi="宋体"/>
                <w:bCs/>
                <w:szCs w:val="21"/>
                <w:u w:val="single"/>
                <w:lang w:eastAsia="zh-CN"/>
              </w:rPr>
              <w:t>农业</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怀地黄的种植、高产技术及病虫害防治</w:t>
            </w:r>
            <w:r>
              <w:rPr>
                <w:rFonts w:hint="eastAsia" w:ascii="宋体" w:hAnsi="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2"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博爱县天赐蔬菜种植专业合作社，位于清化镇街道北朱营村村东，焦郑高速博爱出口南50米路西。成立于2013年5月，注册资金100万元，固定资产800万元。流转土地500余亩，拥有1000吨冷库一座，38座温室大棚，可辐射带动2000余户，5000亩蔬菜种植。主要是朝天椒、娃娃菜、怀菊花、怀地黄的种植、育苗、技术服务及销售，年销售蔬菜1300吨以上，注册有豫博天赐、怀隐2个农产品商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近年来，合作社在农产品生产上注重农产品质量安全，严格执行农业投入品使用规定，不使用违禁农药，科学建立蔬菜生产档案，严格按照国家标准操作生产，通过增施有机肥，采用生物农药、粘虫板、防虫网等生物、物理措施防治蔬菜病虫害，科学安全用药，有效降低化肥、农药施用量，产品达到无公害、绿色标准，确保农产品质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ascii="宋体" w:hAnsi="宋体"/>
                <w:szCs w:val="21"/>
                <w:lang w:eastAsia="zh-CN"/>
              </w:rPr>
              <w:t>技术入股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US" w:eastAsia="zh-CN"/>
              </w:rPr>
            </w:pPr>
            <w:r>
              <w:rPr>
                <w:rFonts w:hint="eastAsia" w:ascii="宋体" w:hAnsi="宋体"/>
                <w:szCs w:val="21"/>
                <w:lang w:val="en-US" w:eastAsia="zh-CN"/>
              </w:rPr>
              <w:t>杨天旗</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13569192058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batcsc@126.com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博爱县清化镇北朱营村高速路口南50米路西</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序号49：河南旭瑞食品有限公司</w:t>
      </w:r>
    </w:p>
    <w:p>
      <w:pPr>
        <w:spacing w:line="45" w:lineRule="exact"/>
      </w:pPr>
    </w:p>
    <w:tbl>
      <w:tblPr>
        <w:tblStyle w:val="21"/>
        <w:tblW w:w="92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2367"/>
        <w:gridCol w:w="1279"/>
        <w:gridCol w:w="3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983" w:type="dxa"/>
            <w:vAlign w:val="center"/>
          </w:tcPr>
          <w:p>
            <w:pPr>
              <w:spacing w:before="174" w:line="22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276" w:type="dxa"/>
            <w:gridSpan w:val="3"/>
          </w:tcPr>
          <w:p>
            <w:pPr>
              <w:spacing w:before="168" w:line="219" w:lineRule="auto"/>
              <w:ind w:left="132"/>
              <w:jc w:val="center"/>
            </w:pPr>
            <w:r>
              <w:rPr>
                <w:rFonts w:hint="eastAsia" w:ascii="宋体" w:hAnsi="宋体" w:eastAsia="宋体" w:cs="宋体"/>
                <w:spacing w:val="-5"/>
                <w:sz w:val="22"/>
                <w:szCs w:val="22"/>
              </w:rPr>
              <w:t>优质肉鸭高质量生产的非粮饲料原料替代技术研发及应用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83" w:type="dxa"/>
            <w:vAlign w:val="center"/>
          </w:tcPr>
          <w:p>
            <w:pPr>
              <w:spacing w:before="72" w:line="220" w:lineRule="auto"/>
              <w:jc w:val="center"/>
              <w:rPr>
                <w:rFonts w:ascii="宋体" w:hAnsi="宋体" w:eastAsia="宋体" w:cs="宋体"/>
                <w:sz w:val="22"/>
                <w:szCs w:val="22"/>
              </w:rPr>
            </w:pPr>
            <w:r>
              <w:rPr>
                <w:rFonts w:ascii="宋体" w:hAnsi="宋体" w:eastAsia="宋体" w:cs="宋体"/>
                <w:spacing w:val="-2"/>
                <w:sz w:val="22"/>
                <w:szCs w:val="22"/>
              </w:rPr>
              <w:t>所属领域</w:t>
            </w:r>
          </w:p>
        </w:tc>
        <w:tc>
          <w:tcPr>
            <w:tcW w:w="7276" w:type="dxa"/>
            <w:gridSpan w:val="3"/>
          </w:tcPr>
          <w:p>
            <w:pPr>
              <w:spacing w:before="168" w:line="219" w:lineRule="auto"/>
              <w:ind w:left="132"/>
              <w:rPr>
                <w:rFonts w:hint="eastAsia" w:ascii="宋体" w:hAnsi="宋体" w:eastAsia="宋体" w:cs="宋体"/>
                <w:sz w:val="22"/>
                <w:szCs w:val="22"/>
                <w:lang w:eastAsia="zh-CN"/>
              </w:rPr>
            </w:pPr>
            <w:r>
              <w:rPr>
                <w:rFonts w:ascii="宋体" w:hAnsi="宋体" w:eastAsia="宋体" w:cs="宋体"/>
                <w:spacing w:val="-5"/>
                <w:sz w:val="22"/>
                <w:szCs w:val="22"/>
              </w:rPr>
              <w:t>口电子信息</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口资源与环境</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hint="eastAsia" w:ascii="宋体" w:hAnsi="宋体" w:cs="宋体"/>
                <w:sz w:val="22"/>
                <w:szCs w:val="22"/>
                <w:lang w:val="en-US" w:eastAsia="zh-CN"/>
              </w:rPr>
              <w:t xml:space="preserve">      </w:t>
            </w:r>
            <w:r>
              <w:rPr>
                <w:rFonts w:ascii="宋体" w:hAnsi="宋体" w:eastAsia="宋体" w:cs="宋体"/>
                <w:sz w:val="22"/>
                <w:szCs w:val="22"/>
              </w:rPr>
              <w:fldChar w:fldCharType="begin"/>
            </w:r>
            <w:r>
              <w:rPr>
                <w:rFonts w:ascii="宋体" w:hAnsi="宋体" w:eastAsia="宋体" w:cs="宋体"/>
                <w:sz w:val="22"/>
                <w:szCs w:val="22"/>
              </w:rPr>
              <w:instrText xml:space="preserve"> EQ \o\ac(</w:instrText>
            </w:r>
            <w:r>
              <w:rPr>
                <w:rFonts w:hint="eastAsia" w:ascii="宋体" w:hAnsi="宋体" w:eastAsia="宋体" w:cs="宋体"/>
                <w:snapToGrid w:val="0"/>
                <w:color w:val="000000"/>
                <w:sz w:val="22"/>
                <w:szCs w:val="22"/>
                <w:lang w:val="en-US" w:eastAsia="zh-CN" w:bidi="ar-SA"/>
              </w:rPr>
              <w:instrText xml:space="preserve">□</w:instrText>
            </w:r>
            <w:r>
              <w:rPr>
                <w:rFonts w:ascii="宋体" w:hAnsi="宋体" w:eastAsia="宋体" w:cs="宋体"/>
                <w:sz w:val="22"/>
                <w:szCs w:val="22"/>
              </w:rPr>
              <w:instrText xml:space="preserve">,</w:instrText>
            </w:r>
            <w:r>
              <w:rPr>
                <w:rFonts w:ascii="宋体" w:hAnsi="宋体" w:eastAsia="宋体" w:cs="宋体"/>
                <w:snapToGrid w:val="0"/>
                <w:color w:val="000000"/>
                <w:position w:val="2"/>
                <w:sz w:val="15"/>
                <w:szCs w:val="22"/>
                <w:lang w:val="en-US" w:eastAsia="zh-CN" w:bidi="ar-SA"/>
              </w:rPr>
              <w:instrText xml:space="preserve">√</w:instrText>
            </w:r>
            <w:r>
              <w:rPr>
                <w:rFonts w:ascii="宋体" w:hAnsi="宋体" w:eastAsia="宋体" w:cs="宋体"/>
                <w:sz w:val="22"/>
                <w:szCs w:val="22"/>
              </w:rPr>
              <w:instrText xml:space="preserve">)</w:instrText>
            </w:r>
            <w:r>
              <w:rPr>
                <w:rFonts w:ascii="宋体" w:hAnsi="宋体" w:eastAsia="宋体" w:cs="宋体"/>
                <w:sz w:val="22"/>
                <w:szCs w:val="22"/>
              </w:rPr>
              <w:fldChar w:fldCharType="end"/>
            </w:r>
            <w:r>
              <w:rPr>
                <w:rFonts w:ascii="宋体" w:hAnsi="宋体" w:eastAsia="宋体" w:cs="宋体"/>
                <w:sz w:val="22"/>
                <w:szCs w:val="22"/>
              </w:rPr>
              <w:t>其他</w:t>
            </w:r>
            <w:r>
              <w:rPr>
                <w:rFonts w:hint="eastAsia" w:ascii="宋体" w:hAnsi="宋体" w:cs="宋体"/>
                <w:sz w:val="22"/>
                <w:szCs w:val="22"/>
                <w:lang w:eastAsia="zh-CN"/>
              </w:rPr>
              <w:t>：农业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55" w:hRule="atLeast"/>
        </w:trPr>
        <w:tc>
          <w:tcPr>
            <w:tcW w:w="1983" w:type="dxa"/>
            <w:vAlign w:val="center"/>
          </w:tcPr>
          <w:p>
            <w:pPr>
              <w:spacing w:before="72" w:line="219" w:lineRule="auto"/>
              <w:jc w:val="center"/>
              <w:rPr>
                <w:rFonts w:ascii="宋体" w:hAnsi="宋体" w:eastAsia="宋体" w:cs="宋体"/>
                <w:sz w:val="22"/>
                <w:szCs w:val="22"/>
              </w:rPr>
            </w:pPr>
            <w:r>
              <w:rPr>
                <w:rFonts w:ascii="宋体" w:hAnsi="宋体" w:eastAsia="宋体" w:cs="宋体"/>
                <w:spacing w:val="1"/>
                <w:sz w:val="22"/>
                <w:szCs w:val="22"/>
              </w:rPr>
              <w:t>项目需解决或研究的问题</w:t>
            </w:r>
            <w:r>
              <w:rPr>
                <w:rFonts w:ascii="宋体" w:hAnsi="宋体" w:eastAsia="宋体" w:cs="宋体"/>
                <w:spacing w:val="6"/>
                <w:sz w:val="22"/>
                <w:szCs w:val="22"/>
              </w:rPr>
              <w:t>(限1000字)</w:t>
            </w:r>
          </w:p>
        </w:tc>
        <w:tc>
          <w:tcPr>
            <w:tcW w:w="7276"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国是全球肉鸭养殖第一大国，2022年全国出栏商品肉鸭约40.3亿只，鸭肉约500万吨，肉鸭饲料产量接近3000万吨，年生产总值接近150亿元，逐渐成为了我国畜牧业的重要支柱产业，对我国农民增收、脱贫攻坚发挥不可替代的作用。同时，近年来，肉鸭产业正在转型升级，从过去的水面养殖、半开放式地面平养逐渐转型升级为全封闭式网上养殖和立体多层笼养，标志我国肉鸭现代化规模化养殖已逐步形成，肉鸭规模化养殖及肉鸭饲料工业发展空间巨大。因此，开发和高效利用非粮饲料原料来缓解肉鸭饲料原料短缺势在必行。但是，非粮饲料原料养分利用率低且存在天然的抗营养因子及有毒有害物质，超过一定的用量会导致畜禽机体组织损伤，并可能会在机体蓄积，影响畜产品的安全和品质，是制约肉鸭高效优质生产的“卡脖子”问题，亟待解决。对企业而言，谁率先突破这些技术瓶颈，谁就会占领未来市场发展先机，赢取和抓住未来产业发展的机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研制构建出适应于大规模化生产“黄河土鸭”新培育品种肉鸭的营养需要参数1套，研究集成建立非粮饲料原料营养价值数据库1套，研制系列配套的低成本高效率的饲料配方5-8个，实现商品代56日龄上市体重2.5-2.75kg左右，料肉比2.7:1左右，示范推广商品饲料10万吨/年。</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2、研制推广促进肉鸭胸骨钙化的复合预混料，使肉鸭胸骨完全钙化率达到85%以上，且钙化时间提前5-7天，同时，降低鸭肉产品的皮脂率，提高鸭肉色泽度、品质和产品加工附加值。</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以培育的优质肉鸭配套系为对象，通过挖掘优异肉质性状形成的遗传、营养调控基础，制定父母代种鸭、商品代肉鸭饲养管理规程1套，实现良种与良法配套，提高肉鸭产品品质，满足消费市场和后端加工需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4、研究集成配套的优质肉鸭标准化规模养殖技术1套，饲喂模式1套，能够在省内外肉鸭规模化生产中广泛推广应用，促进肉鸭产业的转型升级和高质量发展。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8" w:hRule="atLeast"/>
        </w:trPr>
        <w:tc>
          <w:tcPr>
            <w:tcW w:w="1983" w:type="dxa"/>
            <w:vAlign w:val="center"/>
          </w:tcPr>
          <w:p>
            <w:pPr>
              <w:spacing w:before="72" w:line="219" w:lineRule="auto"/>
              <w:jc w:val="center"/>
              <w:rPr>
                <w:rFonts w:ascii="宋体" w:hAnsi="宋体" w:eastAsia="宋体" w:cs="宋体"/>
                <w:sz w:val="22"/>
                <w:szCs w:val="22"/>
              </w:rPr>
            </w:pPr>
            <w:r>
              <w:rPr>
                <w:rFonts w:ascii="宋体" w:hAnsi="宋体" w:eastAsia="宋体" w:cs="宋体"/>
                <w:spacing w:val="1"/>
                <w:sz w:val="22"/>
                <w:szCs w:val="22"/>
              </w:rPr>
              <w:t>项目保障(研究设</w:t>
            </w:r>
            <w:r>
              <w:rPr>
                <w:rFonts w:ascii="宋体" w:hAnsi="宋体" w:eastAsia="宋体" w:cs="宋体"/>
                <w:spacing w:val="6"/>
                <w:sz w:val="22"/>
                <w:szCs w:val="22"/>
              </w:rPr>
              <w:t>施、研发经费等)(限800字)</w:t>
            </w:r>
          </w:p>
        </w:tc>
        <w:tc>
          <w:tcPr>
            <w:tcW w:w="7276"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省级工程技术研究中心、省级企业技术中心、生物饲料开发国家工程研究中心河南分中心三大研发平台，配备国内先进的各项仪器、设备，主要有近红外品质分析仪、高效液相色谱仪、半自动纤维分析仪、高位码垛机系统、发酵饲料设备、制冷设备等各种研发设备，总值为 1060.29 万元，拥有占地面积800平方米的研发中心楼，中试基地面积 620 平方米，培训面积220平方米，确保了项目研发、技术培训的顺利进行。</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3%,制定有《科技研发管理制度》、《科研开发项目经费核算管理制度》、《研发辅助账制度》、《科技成果转化奖励制度》、《优秀人才引进管理制度》等制度，加速了从实验室研发到首次产业化、商用化转化的速度和行业共性技术瓶颈的突破和解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83" w:type="dxa"/>
            <w:vAlign w:val="center"/>
          </w:tcPr>
          <w:p>
            <w:pPr>
              <w:spacing w:before="129" w:line="219" w:lineRule="auto"/>
              <w:jc w:val="center"/>
              <w:rPr>
                <w:rFonts w:ascii="宋体" w:hAnsi="宋体" w:eastAsia="宋体" w:cs="宋体"/>
                <w:spacing w:val="-2"/>
                <w:sz w:val="22"/>
                <w:szCs w:val="22"/>
              </w:rPr>
            </w:pPr>
            <w:r>
              <w:rPr>
                <w:rFonts w:ascii="宋体" w:hAnsi="宋体" w:eastAsia="宋体" w:cs="宋体"/>
                <w:spacing w:val="-2"/>
                <w:sz w:val="22"/>
                <w:szCs w:val="22"/>
              </w:rPr>
              <w:t>合作方式及待遇</w:t>
            </w:r>
          </w:p>
        </w:tc>
        <w:tc>
          <w:tcPr>
            <w:tcW w:w="7276" w:type="dxa"/>
            <w:gridSpan w:val="3"/>
          </w:tcPr>
          <w:p>
            <w:pPr>
              <w:spacing w:before="129" w:line="219" w:lineRule="auto"/>
              <w:rPr>
                <w:rFonts w:ascii="宋体" w:hAnsi="宋体" w:eastAsia="宋体" w:cs="宋体"/>
                <w:spacing w:val="-2"/>
                <w:sz w:val="22"/>
                <w:szCs w:val="22"/>
              </w:rPr>
            </w:pPr>
            <w:r>
              <w:rPr>
                <w:rFonts w:ascii="宋体" w:hAnsi="宋体" w:eastAsia="宋体" w:cs="宋体"/>
                <w:spacing w:val="-2"/>
                <w:sz w:val="22"/>
                <w:szCs w:val="22"/>
              </w:rPr>
              <w:t>引进技术、合作开发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83"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联系人</w:t>
            </w:r>
          </w:p>
        </w:tc>
        <w:tc>
          <w:tcPr>
            <w:tcW w:w="2367" w:type="dxa"/>
          </w:tcPr>
          <w:p>
            <w:pPr>
              <w:spacing w:before="174" w:line="220" w:lineRule="auto"/>
              <w:jc w:val="center"/>
              <w:rPr>
                <w:rFonts w:hint="eastAsia" w:ascii="宋体" w:hAnsi="宋体" w:eastAsia="宋体" w:cs="宋体"/>
                <w:spacing w:val="2"/>
                <w:sz w:val="22"/>
                <w:szCs w:val="22"/>
                <w:lang w:eastAsia="zh-CN"/>
              </w:rPr>
            </w:pPr>
            <w:r>
              <w:rPr>
                <w:rFonts w:hint="eastAsia" w:ascii="宋体" w:hAnsi="宋体" w:eastAsia="宋体" w:cs="宋体"/>
                <w:spacing w:val="2"/>
                <w:sz w:val="22"/>
                <w:szCs w:val="22"/>
                <w:lang w:eastAsia="zh-CN"/>
              </w:rPr>
              <w:t>孙倩倩</w:t>
            </w:r>
          </w:p>
        </w:tc>
        <w:tc>
          <w:tcPr>
            <w:tcW w:w="1279" w:type="dxa"/>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联系电话</w:t>
            </w:r>
          </w:p>
        </w:tc>
        <w:tc>
          <w:tcPr>
            <w:tcW w:w="3630" w:type="dxa"/>
          </w:tcPr>
          <w:p>
            <w:pPr>
              <w:spacing w:before="174" w:line="220" w:lineRule="auto"/>
              <w:jc w:val="center"/>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18539106636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983"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E-mail</w:t>
            </w:r>
          </w:p>
        </w:tc>
        <w:tc>
          <w:tcPr>
            <w:tcW w:w="2367" w:type="dxa"/>
          </w:tcPr>
          <w:p>
            <w:pPr>
              <w:spacing w:before="174" w:line="220" w:lineRule="auto"/>
              <w:jc w:val="center"/>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937499303@qq.com</w:t>
            </w:r>
          </w:p>
        </w:tc>
        <w:tc>
          <w:tcPr>
            <w:tcW w:w="1279" w:type="dxa"/>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单位地址</w:t>
            </w:r>
          </w:p>
        </w:tc>
        <w:tc>
          <w:tcPr>
            <w:tcW w:w="3630" w:type="dxa"/>
          </w:tcPr>
          <w:p>
            <w:pPr>
              <w:spacing w:before="174" w:line="220" w:lineRule="auto"/>
              <w:jc w:val="center"/>
              <w:rPr>
                <w:rFonts w:hint="eastAsia" w:ascii="宋体" w:hAnsi="宋体" w:eastAsia="宋体" w:cs="宋体"/>
                <w:spacing w:val="2"/>
                <w:sz w:val="22"/>
                <w:szCs w:val="22"/>
                <w:lang w:eastAsia="zh-CN"/>
              </w:rPr>
            </w:pPr>
            <w:r>
              <w:rPr>
                <w:rFonts w:hint="eastAsia" w:ascii="宋体" w:hAnsi="宋体" w:eastAsia="宋体" w:cs="宋体"/>
                <w:spacing w:val="2"/>
                <w:sz w:val="22"/>
                <w:szCs w:val="22"/>
                <w:lang w:eastAsia="zh-CN"/>
              </w:rPr>
              <w:t>武陟县三阳乡大聂村</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before="1" w:line="220" w:lineRule="auto"/>
        <w:ind w:left="115"/>
        <w:rPr>
          <w:rFonts w:hint="eastAsia" w:eastAsia="黑体"/>
          <w:lang w:val="en-US" w:eastAsia="zh-CN"/>
        </w:rPr>
        <w:sectPr>
          <w:footerReference r:id="rId10" w:type="default"/>
          <w:pgSz w:w="12050" w:h="16940"/>
          <w:pgMar w:top="1439" w:right="1584" w:bottom="1380" w:left="1254" w:header="0" w:footer="1124"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序号50：宗源生态肥业有限公司</w:t>
      </w:r>
    </w:p>
    <w:tbl>
      <w:tblPr>
        <w:tblStyle w:val="8"/>
        <w:tblW w:w="90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03"/>
        <w:gridCol w:w="1756"/>
        <w:gridCol w:w="1518"/>
        <w:gridCol w:w="40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27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如何解决有机无机复混肥的颗粒品相及颗粒板结、粉化现象。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所属领域</w:t>
            </w:r>
          </w:p>
        </w:tc>
        <w:tc>
          <w:tcPr>
            <w:tcW w:w="72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Wingdings" w:hAnsi="Wingdings" w:eastAsia="宋体" w:cs="Wingdings"/>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新材料</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新能源与节能</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资源与环境</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先进制造与自动化</w:t>
            </w:r>
            <w:r>
              <w:rPr>
                <w:rFonts w:hint="eastAsia" w:ascii="宋体" w:hAnsi="宋体" w:cs="宋体"/>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☑其他</w:t>
            </w:r>
            <w:r>
              <w:rPr>
                <w:rFonts w:hint="eastAsia" w:ascii="宋体" w:hAnsi="宋体" w:cs="宋体"/>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6"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项目需解决或研究的问题（限1000字）</w:t>
            </w:r>
          </w:p>
        </w:tc>
        <w:tc>
          <w:tcPr>
            <w:tcW w:w="727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有机无机复混肥成球率达到70-80%，颗粒表面圆润，颗粒热强度达到12牛，冷强度达到18牛。垛高20层，堆放三个月内无结块(抬高1米自由落体后无≥10mm的颗粒</w:t>
            </w:r>
            <w:r>
              <w:rPr>
                <w:rFonts w:hint="eastAsia" w:ascii="宋体" w:hAnsi="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颗粒无粉化现象。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项目保障（研究设施、研发经费等）（限800字）</w:t>
            </w:r>
          </w:p>
        </w:tc>
        <w:tc>
          <w:tcPr>
            <w:tcW w:w="727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宗源生态肥业有限公司成立于2007年8月，位于河南省焦作市修武县，公司注册资本5000万元。专业从事生态有机肥、生物有机肥、复合微生物肥、有机无机复混肥、微生物菌剂等系列产品的研发与生产。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建筑面积12000余平方米，研究开发场地面积达450平方米，中试基地面积3000余平方米。2018年公司被认定为“河南省微生物肥料工程技术研究中心”，组建了中心实验室，拥有国内外先进设备及检测仪器。研究经费预计投入100余万元</w:t>
            </w:r>
            <w:r>
              <w:rPr>
                <w:rFonts w:hint="eastAsia" w:ascii="宋体" w:hAnsi="宋体" w:cs="Times New Roman"/>
                <w:kern w:val="2"/>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合作方式及待遇</w:t>
            </w:r>
          </w:p>
        </w:tc>
        <w:tc>
          <w:tcPr>
            <w:tcW w:w="727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top"/>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合作开发，待遇面议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联系人</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李海昌</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联系电话</w:t>
            </w:r>
          </w:p>
        </w:tc>
        <w:tc>
          <w:tcPr>
            <w:tcW w:w="4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15839165817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Ｅ－mail</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"mailto:zyfyliulei@126." </w:instrText>
            </w:r>
            <w:r>
              <w:rPr>
                <w:rFonts w:hint="eastAsia" w:ascii="宋体" w:hAnsi="宋体" w:eastAsia="宋体" w:cs="宋体"/>
                <w:i w:val="0"/>
                <w:iCs w:val="0"/>
                <w:color w:val="000000"/>
                <w:kern w:val="0"/>
                <w:sz w:val="21"/>
                <w:szCs w:val="21"/>
                <w:u w:val="non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zyfyliulei@126</w:t>
            </w:r>
            <w:r>
              <w:rPr>
                <w:rFonts w:hint="eastAsia" w:ascii="宋体" w:hAnsi="宋体" w:eastAsia="宋体" w:cs="宋体"/>
                <w:i w:val="0"/>
                <w:iCs w:val="0"/>
                <w:color w:val="000000"/>
                <w:kern w:val="0"/>
                <w:sz w:val="21"/>
                <w:szCs w:val="21"/>
                <w:u w:val="none"/>
                <w:lang w:val="en-US" w:eastAsia="zh-CN" w:bidi="ar"/>
              </w:rPr>
              <w:fldChar w:fldCharType="end"/>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单位地址</w:t>
            </w:r>
          </w:p>
        </w:tc>
        <w:tc>
          <w:tcPr>
            <w:tcW w:w="4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焦作市修武云台大道中段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序号51：河南龙昌机械制造有限公司</w:t>
      </w:r>
    </w:p>
    <w:tbl>
      <w:tblPr>
        <w:tblStyle w:val="8"/>
        <w:tblW w:w="922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55"/>
        <w:gridCol w:w="2850"/>
        <w:gridCol w:w="1387"/>
        <w:gridCol w:w="3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4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有机废弃物堆肥好氧发酵堆（体）外非接触温度检测技术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所属领域</w:t>
            </w:r>
          </w:p>
        </w:tc>
        <w:tc>
          <w:tcPr>
            <w:tcW w:w="74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Wingdings" w:hAnsi="Wingdings" w:eastAsia="宋体" w:cs="Wingdings"/>
                <w:i w:val="0"/>
                <w:iCs w:val="0"/>
                <w:color w:val="000000"/>
                <w:sz w:val="24"/>
                <w:szCs w:val="24"/>
                <w:u w:val="none"/>
              </w:rPr>
            </w:pPr>
            <w:r>
              <w:rPr>
                <w:rFonts w:hint="default" w:ascii="Wingdings" w:hAnsi="Wingdings" w:eastAsia="宋体" w:cs="Wingdings"/>
                <w:b w:val="0"/>
                <w:bCs w:val="0"/>
                <w:i w:val="0"/>
                <w:iCs w:val="0"/>
                <w:color w:val="000000"/>
                <w:kern w:val="0"/>
                <w:sz w:val="24"/>
                <w:szCs w:val="24"/>
                <w:u w:val="none"/>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电子信息</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新材料</w:t>
            </w:r>
            <w:r>
              <w:rPr>
                <w:rFonts w:hint="eastAsia" w:ascii="宋体" w:hAnsi="宋体" w:cs="宋体"/>
                <w:b w:val="0"/>
                <w:bCs w:val="0"/>
                <w:i w:val="0"/>
                <w:iCs w:val="0"/>
                <w:color w:val="000000"/>
                <w:kern w:val="0"/>
                <w:sz w:val="24"/>
                <w:szCs w:val="24"/>
                <w:u w:val="none"/>
                <w:lang w:val="en-US" w:eastAsia="zh-CN" w:bidi="ar"/>
              </w:rPr>
              <w:t xml:space="preserve">   </w:t>
            </w:r>
            <w:r>
              <w:rPr>
                <w:rStyle w:val="22"/>
                <w:rFonts w:hint="eastAsia" w:eastAsia="宋体"/>
                <w:b w:val="0"/>
                <w:bCs w:val="0"/>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新能源与节能</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资源与环境</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先进制造与自动化</w:t>
            </w:r>
            <w:r>
              <w:rPr>
                <w:rStyle w:val="22"/>
                <w:rFonts w:eastAsia="宋体"/>
                <w:b w:val="0"/>
                <w:bCs w:val="0"/>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☑其他</w:t>
            </w:r>
            <w:r>
              <w:rPr>
                <w:rFonts w:hint="eastAsia" w:ascii="宋体" w:hAnsi="宋体" w:cs="宋体"/>
                <w:b w:val="0"/>
                <w:bCs w:val="0"/>
                <w:i w:val="0"/>
                <w:iCs w:val="0"/>
                <w:color w:val="000000"/>
                <w:kern w:val="0"/>
                <w:sz w:val="24"/>
                <w:szCs w:val="24"/>
                <w:u w:val="none"/>
                <w:lang w:val="en-US" w:eastAsia="zh-CN" w:bidi="ar"/>
              </w:rPr>
              <w:t>：农业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5"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项目需解决或研究的问题（限1000字）</w:t>
            </w:r>
          </w:p>
        </w:tc>
        <w:tc>
          <w:tcPr>
            <w:tcW w:w="74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44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堆肥好氧发酵温度影响微生物活动和堆肥能否顺利的重要因素。温度发酵过程中各时间段都对温度高低、保持时间有一定要求，温度过低，不但延长堆肥腐熟的时间，而且对堆肥原料中病原菌、虫卵、草籽是杀不死的。温度过高对微生物生长活动产生抑制，过度消耗有机质，并造成大量氨气挥发，影响堆肥质量。因此，发酵全过程温度在线检测是关键一环，亟待解决有机肥发酵堆体内部温度，非接触堆外检测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项目保障（研究设施、研发经费等）（限800字）</w:t>
            </w:r>
          </w:p>
        </w:tc>
        <w:tc>
          <w:tcPr>
            <w:tcW w:w="74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44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龙昌机械制造有限公司位于修武县周庄工业园区，成立于1996年，注册资金5000万元，是饲料成套设备、有机肥成套设备和智能装备等工程设计、制造、安装与服务为一体的装备制造企业。先后荣获高新技术企业，国家科技型中小企业，国家专精特新小巨人企业，河南省企业技术中心，河南省有机肥成套设备工程技术研究中心，河南省农业产业化省重点龙头企业等荣誉称号。</w:t>
            </w:r>
          </w:p>
          <w:p>
            <w:pPr>
              <w:pStyle w:val="23"/>
              <w:keepNext w:val="0"/>
              <w:keepLines w:val="0"/>
              <w:pageBreakBefore w:val="0"/>
              <w:widowControl w:val="0"/>
              <w:kinsoku/>
              <w:wordWrap/>
              <w:overflowPunct/>
              <w:topLinePunct w:val="0"/>
              <w:autoSpaceDE/>
              <w:autoSpaceDN/>
              <w:bidi w:val="0"/>
              <w:adjustRightInd/>
              <w:snapToGrid/>
              <w:spacing w:line="44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公司拥有有效知识产权46件，其中发明专利4件，实用新型专利32 件，软件著作权5件，商标5件。牵头或参与制定国家标准1项，行业标准2项，团体标准1项。自主研发的碟盘对辊式粉碎机填补了国内空白，科技成果评价技术水平处于国内领先地位；“房式好氧发酵自动化装置系统”、“湿颗粒分拣机”，科技成果评价技术水平处于国际先进地位，并获得了河南省科学技术厅颁发的科学技术成果证书，登记号分别为：9412022Y1409、9412022Y1410。</w:t>
            </w:r>
          </w:p>
          <w:p>
            <w:pPr>
              <w:pStyle w:val="23"/>
              <w:keepNext w:val="0"/>
              <w:keepLines w:val="0"/>
              <w:pageBreakBefore w:val="0"/>
              <w:widowControl w:val="0"/>
              <w:kinsoku/>
              <w:wordWrap/>
              <w:overflowPunct/>
              <w:topLinePunct w:val="0"/>
              <w:autoSpaceDE/>
              <w:autoSpaceDN/>
              <w:bidi w:val="0"/>
              <w:adjustRightInd/>
              <w:snapToGrid/>
              <w:spacing w:line="44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公司拥有较为完善的研发及检测设施，原值700多万元。研发人员28人，占职工总数162人的17.28；2022年研发投入765万元，占当年营业收入9879.57万元的7.74%，并足额到位。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合作方式及待遇</w:t>
            </w:r>
          </w:p>
        </w:tc>
        <w:tc>
          <w:tcPr>
            <w:tcW w:w="74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合作开发或技术转让皆可，待遇可以在合同中予以明确。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联系人</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张根太</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联系电话</w:t>
            </w:r>
          </w:p>
        </w:tc>
        <w:tc>
          <w:tcPr>
            <w:tcW w:w="3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13849509918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Ｅ－mail</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"http://www.lochamp.net/" </w:instrText>
            </w:r>
            <w:r>
              <w:rPr>
                <w:rFonts w:hint="eastAsia" w:ascii="宋体" w:hAnsi="宋体" w:eastAsia="宋体" w:cs="宋体"/>
                <w:i w:val="0"/>
                <w:iCs w:val="0"/>
                <w:color w:val="000000"/>
                <w:kern w:val="0"/>
                <w:sz w:val="21"/>
                <w:szCs w:val="21"/>
                <w:u w:val="non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http://www.lochamp.net/</w:t>
            </w:r>
            <w:r>
              <w:rPr>
                <w:rFonts w:hint="eastAsia" w:ascii="宋体" w:hAnsi="宋体" w:eastAsia="宋体" w:cs="宋体"/>
                <w:i w:val="0"/>
                <w:iCs w:val="0"/>
                <w:color w:val="000000"/>
                <w:kern w:val="0"/>
                <w:sz w:val="21"/>
                <w:szCs w:val="21"/>
                <w:u w:val="none"/>
                <w:lang w:val="en-US" w:eastAsia="zh-CN" w:bidi="ar"/>
              </w:rPr>
              <w:fldChar w:fldCharType="end"/>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单位地址</w:t>
            </w:r>
          </w:p>
        </w:tc>
        <w:tc>
          <w:tcPr>
            <w:tcW w:w="3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河南省修武县周庄工业园区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序号52：河南贯晨福田生态农业有限公司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248" w:type="dxa"/>
            <w:gridSpan w:val="3"/>
            <w:noWrap w:val="0"/>
            <w:vAlign w:val="center"/>
          </w:tcPr>
          <w:p>
            <w:pPr>
              <w:spacing w:line="360" w:lineRule="auto"/>
              <w:jc w:val="center"/>
              <w:rPr>
                <w:rFonts w:hint="eastAsia" w:ascii="宋体" w:hAnsi="宋体" w:eastAsia="宋体"/>
                <w:szCs w:val="21"/>
                <w:lang w:eastAsia="zh-CN"/>
              </w:rPr>
            </w:pPr>
            <w:r>
              <w:rPr>
                <w:rFonts w:hint="eastAsia" w:ascii="宋体" w:hAnsi="宋体"/>
                <w:szCs w:val="21"/>
              </w:rPr>
              <w:t>现代生态农业</w:t>
            </w:r>
            <w:r>
              <w:rPr>
                <w:rFonts w:hint="eastAsia" w:ascii="宋体" w:hAnsi="宋体"/>
                <w:szCs w:val="21"/>
                <w:lang w:eastAsia="zh-CN"/>
              </w:rPr>
              <w:t>、传统农产品加工工艺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248"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农业</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0"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48" w:type="dxa"/>
            <w:gridSpan w:val="3"/>
            <w:noWrap w:val="0"/>
            <w:vAlign w:val="top"/>
          </w:tcPr>
          <w:p>
            <w:pPr>
              <w:spacing w:line="480" w:lineRule="exact"/>
              <w:ind w:firstLine="420" w:firstLineChars="200"/>
              <w:rPr>
                <w:rFonts w:hint="eastAsia"/>
                <w:lang w:val="en-US" w:eastAsia="zh-CN"/>
              </w:rPr>
            </w:pPr>
            <w:r>
              <w:rPr>
                <w:rFonts w:hint="eastAsia"/>
                <w:lang w:val="en-US" w:eastAsia="zh-CN"/>
              </w:rPr>
              <w:t>贯晨福田农场位于温县国家现代农业产业园生态种养与休闲养生区。该项目的定位是现代“农业+”休闲度假旅游区，以国家级4A旅游景区的标准进行设计建设，以黄河流域生态保护和高质量发展为指导思想，以“现代农业+”为规划理念，以农业为根本，融入文化、旅游、军事、休闲、体育等内容，打造农、文、旅结合，多功能为一体的现代农业生态综合体，是现代农业一二三产融合发展的的探索和实践。项目主体构成由两部分组成：现代生态农业、配套设施(包括国防爱国主义教育和以司马文化为代表的本地文化)。具体内容有：国防教育培训、军事拓展训练；现代农业科普和农耕文化体验；现代农业种植和观光、采摘；飞行体验(培训)、科技娱乐、传统农产品加工工艺展示、家庭休闲娱乐等内容。还将适时组织音乐节、丰收节、民俗文化节、体育赛事等多种多样的文化娱乐活动。项目总占地约6500亩。其中位于黄河大堤以南约6148亩（一期约4948亩，二期约1200亩）为生态农业。生态农业规划设计为“一核三带四区”，其中一核既养生田园核心区；三带既桃花源休闲农业体验带、高标准生态花生种植带、怀药油菜轮作景观带；四区既农旅融合区、高标准生产示范区、户外农事体验及休闲区和有机生态种植区。项目总占地约6500亩。其中位于黄河大堤以南约6148亩（一期约4948亩，二期约1200亩）为生态农业。生态农业规划设计为“一核三带四区”，其中一核既养生田园核心区；三带既桃花源休闲农业体验带、高标准生态花生种植带、怀药油菜轮作景观带；四区既农旅融合区、高标准生产示范区、户外农事体验及休闲区和有机生态种植区。</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已利用国家现代农业产业园建设资金（共计890万元），建成种植基地田间道路、灌溉设施、农业物联网、太阳能路灯等田间配套基础设施。配套设施位于大堤北侧，面积425亩，主要包括景区管理中心、景区接待中心、游客服务中心、古法压榨花生油体验工坊、酒坊、豆腐坊、怀药坊、药膳堂，以及民宿、商业街、餐饮中心、停车场、机库、停机坪、拓展训练场地、国防教育基地等。目前景区卫国者军事拓展训练基地训练设备安装调试到位，军事帐篷区、军车住宿区及20个多功能卫生间配套设施、设备安装到位，完成景观湖、景观桥、卫生间建设及停车场照明灯安装，完成景区环线道路硬化、路灯、和景区绿化提升。景区“五一”试营业期间，累计接待游客3万人。目前，正在建设游客服务中心、四合院、商业街、古法压榨油坊、儿童娱乐设施、实弹射击靶场(与焦作军分区合作)等配套设施，其它基础设施和旅游元素(如退役装备申请)的建设提升也在加快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248"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eastAsia="宋体" w:cs="宋体"/>
                <w:bCs/>
                <w:szCs w:val="21"/>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eastAsia="宋体" w:cs="宋体"/>
                <w:bCs/>
                <w:szCs w:val="21"/>
              </w:rPr>
              <w:t>√</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9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郭银春</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1" w:type="dxa"/>
            <w:noWrap w:val="0"/>
            <w:vAlign w:val="center"/>
          </w:tcPr>
          <w:p>
            <w:pPr>
              <w:spacing w:line="360" w:lineRule="auto"/>
              <w:jc w:val="center"/>
              <w:rPr>
                <w:rFonts w:hint="eastAsia" w:ascii="宋体" w:hAnsi="宋体"/>
                <w:szCs w:val="21"/>
              </w:rPr>
            </w:pPr>
            <w:r>
              <w:rPr>
                <w:rFonts w:hint="eastAsia" w:ascii="宋体" w:hAnsi="宋体"/>
                <w:szCs w:val="21"/>
              </w:rPr>
              <w:t>17638739999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eastAsia" w:ascii="宋体" w:hAnsi="宋体"/>
                <w:szCs w:val="21"/>
              </w:rPr>
            </w:pP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1" w:type="dxa"/>
            <w:noWrap w:val="0"/>
            <w:vAlign w:val="center"/>
          </w:tcPr>
          <w:p>
            <w:pPr>
              <w:spacing w:line="360" w:lineRule="auto"/>
              <w:jc w:val="center"/>
              <w:rPr>
                <w:rFonts w:hint="eastAsia" w:ascii="宋体" w:hAnsi="宋体"/>
                <w:szCs w:val="21"/>
              </w:rPr>
            </w:pPr>
            <w:r>
              <w:rPr>
                <w:rFonts w:hint="eastAsia" w:ascii="宋体" w:hAnsi="宋体"/>
                <w:szCs w:val="21"/>
              </w:rPr>
              <w:t>温县温泉街道子夏大街中段路东</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val="en-US" w:eastAsia="zh-CN"/>
        </w:rPr>
      </w:pPr>
      <w:r>
        <w:rPr>
          <w:rFonts w:hint="eastAsia" w:ascii="宋体" w:hAnsi="宋体"/>
          <w:szCs w:val="21"/>
          <w:lang w:eastAsia="zh-CN"/>
        </w:rPr>
        <w:t>备注：项目包括科研成果转化、科研课题承办、技术难题咨询、专业人员培训及平台共建、项目合作、技术指导和服务。</w:t>
      </w: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序号53：河南怀川种业有限责任公司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ascii="宋体" w:hAnsi="宋体"/>
                <w:szCs w:val="21"/>
              </w:rPr>
            </w:pPr>
            <w:r>
              <w:rPr>
                <w:rFonts w:hint="eastAsia" w:ascii="宋体" w:hAnsi="宋体"/>
                <w:szCs w:val="21"/>
              </w:rPr>
              <w:t>项目名称</w:t>
            </w:r>
          </w:p>
        </w:tc>
        <w:tc>
          <w:tcPr>
            <w:tcW w:w="7258" w:type="dxa"/>
            <w:gridSpan w:val="3"/>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小麦抗病育种鉴定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vAlign w:val="center"/>
          </w:tcPr>
          <w:p>
            <w:pPr>
              <w:spacing w:line="440" w:lineRule="exact"/>
              <w:jc w:val="center"/>
              <w:rPr>
                <w:rFonts w:ascii="宋体" w:hAnsi="宋体"/>
                <w:szCs w:val="21"/>
              </w:rPr>
            </w:pPr>
            <w:r>
              <w:rPr>
                <w:rFonts w:hint="eastAsia" w:ascii="宋体" w:hAnsi="宋体"/>
                <w:szCs w:val="21"/>
              </w:rPr>
              <w:t>所属领域</w:t>
            </w:r>
          </w:p>
        </w:tc>
        <w:tc>
          <w:tcPr>
            <w:tcW w:w="7258" w:type="dxa"/>
            <w:gridSpan w:val="3"/>
            <w:vAlign w:val="center"/>
          </w:tcPr>
          <w:p>
            <w:pPr>
              <w:spacing w:line="440" w:lineRule="exact"/>
              <w:rPr>
                <w:rFonts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农业</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1.抗病实验室建设</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2.抗病鉴定专业技术人才引进</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3.选育出小麦抗赤霉病种质资源材料2-3份，培育抗赤霉病小麦品种1-2个。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vAlign w:val="center"/>
          </w:tcPr>
          <w:p>
            <w:pPr>
              <w:spacing w:line="440" w:lineRule="exact"/>
              <w:rPr>
                <w:rFonts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公司建立焦作市小麦、 玉米育种工程技术研究中心、成立了焦作市怀川种子科技研究所、河南怀川种业中原学者工作站及河南省小麦玉米育繁推一体化工程技术研究中心等省、市级研发平台。组建专业的小麦育种团队 4个，玉米育种团队 1 个。公司在海南乐东、甘肃张掖、河南南阳、驻马店、周口等多地建立有育种试验站，科研占地达 650 余亩，并在全国范围内建立新品种鉴定试验站点100多个。</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公司自成立以来，运营状况良好，连续多年营业收入都在亿元左右，科研投入均在400万元以上。 2022年销售收入 9874.00 万元，利润316.35 万元，研发投入510.73万元，占当年销售收入5.17%。稳健运营，持续发展，不断做强做大。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ascii="宋体" w:hAnsi="宋体"/>
                <w:szCs w:val="21"/>
              </w:rPr>
            </w:pPr>
            <w:r>
              <w:rPr>
                <w:rFonts w:hint="eastAsia" w:ascii="宋体" w:hAnsi="宋体"/>
                <w:szCs w:val="21"/>
              </w:rPr>
              <w:t>合作方式及待遇</w:t>
            </w:r>
          </w:p>
        </w:tc>
        <w:tc>
          <w:tcPr>
            <w:tcW w:w="7258" w:type="dxa"/>
            <w:gridSpan w:val="3"/>
            <w:vAlign w:val="center"/>
          </w:tcPr>
          <w:p>
            <w:pPr>
              <w:spacing w:line="440" w:lineRule="exact"/>
              <w:rPr>
                <w:rFonts w:hint="eastAsia" w:ascii="宋体" w:hAnsi="宋体" w:eastAsia="宋体"/>
                <w:szCs w:val="21"/>
                <w:lang w:eastAsia="zh-CN"/>
              </w:rPr>
            </w:pPr>
            <w:r>
              <w:rPr>
                <w:rFonts w:hint="eastAsia" w:ascii="宋体" w:hAnsi="宋体"/>
                <w:szCs w:val="21"/>
                <w:lang w:eastAsia="zh-CN"/>
              </w:rPr>
              <w:t>合作开发、技术引进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陈雪莉</w:t>
            </w:r>
          </w:p>
        </w:tc>
        <w:tc>
          <w:tcPr>
            <w:tcW w:w="1276" w:type="dxa"/>
            <w:vAlign w:val="center"/>
          </w:tcPr>
          <w:p>
            <w:pPr>
              <w:spacing w:line="440" w:lineRule="exact"/>
              <w:jc w:val="center"/>
              <w:rPr>
                <w:rFonts w:ascii="宋体" w:hAnsi="宋体"/>
                <w:szCs w:val="21"/>
              </w:rPr>
            </w:pPr>
            <w:r>
              <w:rPr>
                <w:rFonts w:hint="eastAsia" w:ascii="宋体" w:hAnsi="宋体"/>
                <w:szCs w:val="21"/>
              </w:rPr>
              <w:t>联系电话</w:t>
            </w:r>
          </w:p>
        </w:tc>
        <w:tc>
          <w:tcPr>
            <w:tcW w:w="3599" w:type="dxa"/>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18339737859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vAlign w:val="center"/>
          </w:tcPr>
          <w:p>
            <w:pPr>
              <w:pStyle w:val="3"/>
              <w:spacing w:line="440" w:lineRule="exact"/>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383" w:type="dxa"/>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496916108@qq.com</w:t>
            </w:r>
          </w:p>
        </w:tc>
        <w:tc>
          <w:tcPr>
            <w:tcW w:w="1276" w:type="dxa"/>
            <w:vAlign w:val="center"/>
          </w:tcPr>
          <w:p>
            <w:pPr>
              <w:spacing w:line="440" w:lineRule="exact"/>
              <w:jc w:val="center"/>
              <w:rPr>
                <w:rFonts w:ascii="宋体" w:hAnsi="宋体"/>
                <w:szCs w:val="21"/>
              </w:rPr>
            </w:pPr>
            <w:r>
              <w:rPr>
                <w:rFonts w:hint="eastAsia" w:ascii="宋体" w:hAnsi="宋体"/>
                <w:szCs w:val="21"/>
              </w:rPr>
              <w:t>单位地址</w:t>
            </w:r>
          </w:p>
        </w:tc>
        <w:tc>
          <w:tcPr>
            <w:tcW w:w="3599" w:type="dxa"/>
            <w:vAlign w:val="center"/>
          </w:tcPr>
          <w:p>
            <w:pPr>
              <w:spacing w:line="440" w:lineRule="exact"/>
              <w:jc w:val="center"/>
              <w:rPr>
                <w:rFonts w:hint="default" w:ascii="宋体" w:hAnsi="宋体" w:eastAsia="宋体"/>
                <w:szCs w:val="21"/>
                <w:lang w:val="en-US" w:eastAsia="zh-CN"/>
              </w:rPr>
            </w:pPr>
            <w:r>
              <w:rPr>
                <w:rFonts w:hint="eastAsia" w:ascii="宋体" w:hAnsi="宋体"/>
                <w:szCs w:val="21"/>
                <w:lang w:eastAsia="zh-CN"/>
              </w:rPr>
              <w:t>焦作市解放区映湖路</w:t>
            </w:r>
            <w:r>
              <w:rPr>
                <w:rFonts w:hint="eastAsia" w:ascii="宋体" w:hAnsi="宋体"/>
                <w:szCs w:val="21"/>
                <w:lang w:val="en-US" w:eastAsia="zh-CN"/>
              </w:rPr>
              <w:t>58号</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rPr>
      </w:pPr>
      <w:r>
        <w:rPr>
          <w:rFonts w:hint="eastAsia" w:ascii="宋体" w:hAnsi="宋体"/>
          <w:szCs w:val="21"/>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序号54：河南汉永农业发展有限公司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default" w:ascii="Arial" w:eastAsia="宋体"/>
                <w:sz w:val="21"/>
                <w:lang w:val="en-US" w:eastAsia="zh-CN"/>
              </w:rPr>
            </w:pPr>
            <w:r>
              <w:rPr>
                <w:rFonts w:hint="eastAsia" w:eastAsia="宋体"/>
                <w:sz w:val="21"/>
                <w:lang w:val="en-US" w:eastAsia="zh-CN"/>
              </w:rPr>
              <w:t>高纯度谷朊粉提纯技术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p>
          <w:p>
            <w:pPr>
              <w:spacing w:before="190" w:line="218" w:lineRule="auto"/>
              <w:ind w:left="92"/>
              <w:rPr>
                <w:rFonts w:hint="default" w:ascii="宋体" w:hAnsi="宋体" w:eastAsia="宋体" w:cs="宋体"/>
                <w:sz w:val="22"/>
                <w:szCs w:val="22"/>
                <w:lang w:val="en-US" w:eastAsia="zh-CN"/>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position w:val="-1"/>
                <w:sz w:val="22"/>
                <w:szCs w:val="22"/>
              </w:rPr>
              <w:t>其他</w:t>
            </w:r>
            <w:r>
              <w:rPr>
                <w:rFonts w:hint="eastAsia" w:ascii="宋体" w:hAnsi="宋体" w:eastAsia="宋体" w:cs="宋体"/>
                <w:position w:val="-1"/>
                <w:sz w:val="22"/>
                <w:szCs w:val="22"/>
                <w:lang w:eastAsia="zh-CN"/>
              </w:rPr>
              <w:t>：</w:t>
            </w:r>
            <w:r>
              <w:rPr>
                <w:rFonts w:hint="eastAsia" w:ascii="宋体" w:hAnsi="宋体" w:cs="宋体"/>
                <w:position w:val="-1"/>
                <w:sz w:val="22"/>
                <w:szCs w:val="22"/>
                <w:lang w:val="en-US" w:eastAsia="zh-CN"/>
              </w:rPr>
              <w:t>生物医药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lang w:val="en-US" w:eastAsia="zh-CN"/>
              </w:rPr>
            </w:pPr>
            <w:r>
              <w:rPr>
                <w:rFonts w:hint="eastAsia"/>
                <w:lang w:val="en-US" w:eastAsia="zh-CN"/>
              </w:rPr>
              <w:t>谷朊粉又称活性面筋粉，其蛋白质含量在80%以上，且氨基酸组成比较齐全，是营养丰富、物美价廉的植物性蛋白源。谷朊粉主要由分子量较小、呈球状、具有较好延伸性的麦胶蛋白与分子量较大、呈纤维状、具有较强弹性的</w:t>
            </w:r>
            <w:r>
              <w:rPr>
                <w:rFonts w:hint="default"/>
                <w:lang w:val="en-US" w:eastAsia="zh-CN"/>
              </w:rPr>
              <w:fldChar w:fldCharType="begin"/>
            </w:r>
            <w:r>
              <w:rPr>
                <w:rFonts w:hint="default"/>
                <w:lang w:val="en-US" w:eastAsia="zh-CN"/>
              </w:rPr>
              <w:instrText xml:space="preserve"> HYPERLINK "https://baike.baidu.com/item/%E9%BA%A6%E8%B0%B7%E8%9B%8B%E7%99%BD/5779960?fromModule=lemma_inlink" \t "https://baike.baidu.com/item/%E8%B0%B7%E6%9C%8A%E7%B2%89/_blank" </w:instrText>
            </w:r>
            <w:r>
              <w:rPr>
                <w:rFonts w:hint="default"/>
                <w:lang w:val="en-US" w:eastAsia="zh-CN"/>
              </w:rPr>
              <w:fldChar w:fldCharType="separate"/>
            </w:r>
            <w:r>
              <w:rPr>
                <w:rFonts w:hint="default"/>
                <w:lang w:val="en-US" w:eastAsia="zh-CN"/>
              </w:rPr>
              <w:t>麦谷蛋白</w:t>
            </w:r>
            <w:r>
              <w:rPr>
                <w:rFonts w:hint="default"/>
                <w:lang w:val="en-US" w:eastAsia="zh-CN"/>
              </w:rPr>
              <w:fldChar w:fldCharType="end"/>
            </w:r>
            <w:r>
              <w:rPr>
                <w:rFonts w:hint="default"/>
                <w:lang w:val="en-US" w:eastAsia="zh-CN"/>
              </w:rPr>
              <w:t>组成。谷朊粉主要组成成分是</w:t>
            </w:r>
            <w:r>
              <w:rPr>
                <w:rFonts w:hint="default"/>
                <w:lang w:val="en-US" w:eastAsia="zh-CN"/>
              </w:rPr>
              <w:fldChar w:fldCharType="begin"/>
            </w:r>
            <w:r>
              <w:rPr>
                <w:rFonts w:hint="default"/>
                <w:lang w:val="en-US" w:eastAsia="zh-CN"/>
              </w:rPr>
              <w:instrText xml:space="preserve"> HYPERLINK "https://baike.baidu.com/item/%E9%BA%A6%E8%B0%B7%E8%9B%8B%E7%99%BD?fromModule=lemma_inlink" \t "https://baike.baidu.com/item/%E8%B0%B7%E6%9C%8A%E7%B2%89/_blank" </w:instrText>
            </w:r>
            <w:r>
              <w:rPr>
                <w:rFonts w:hint="default"/>
                <w:lang w:val="en-US" w:eastAsia="zh-CN"/>
              </w:rPr>
              <w:fldChar w:fldCharType="separate"/>
            </w:r>
            <w:r>
              <w:rPr>
                <w:rFonts w:hint="default"/>
                <w:lang w:val="en-US" w:eastAsia="zh-CN"/>
              </w:rPr>
              <w:t>麦谷蛋白</w:t>
            </w:r>
            <w:r>
              <w:rPr>
                <w:rFonts w:hint="default"/>
                <w:lang w:val="en-US" w:eastAsia="zh-CN"/>
              </w:rPr>
              <w:fldChar w:fldCharType="end"/>
            </w:r>
            <w:r>
              <w:rPr>
                <w:rFonts w:hint="default"/>
                <w:lang w:val="en-US" w:eastAsia="zh-CN"/>
              </w:rPr>
              <w:t>和</w:t>
            </w:r>
            <w:r>
              <w:rPr>
                <w:rFonts w:hint="default"/>
                <w:lang w:val="en-US" w:eastAsia="zh-CN"/>
              </w:rPr>
              <w:fldChar w:fldCharType="begin"/>
            </w:r>
            <w:r>
              <w:rPr>
                <w:rFonts w:hint="default"/>
                <w:lang w:val="en-US" w:eastAsia="zh-CN"/>
              </w:rPr>
              <w:instrText xml:space="preserve"> HYPERLINK "https://baike.baidu.com/item/%E9%86%87%E6%BA%B6%E8%9B%8B%E7%99%BD?fromModule=lemma_inlink" \t "https://baike.baidu.com/item/%E8%B0%B7%E6%9C%8A%E7%B2%89/_blank" </w:instrText>
            </w:r>
            <w:r>
              <w:rPr>
                <w:rFonts w:hint="default"/>
                <w:lang w:val="en-US" w:eastAsia="zh-CN"/>
              </w:rPr>
              <w:fldChar w:fldCharType="separate"/>
            </w:r>
            <w:r>
              <w:rPr>
                <w:rFonts w:hint="default"/>
                <w:lang w:val="en-US" w:eastAsia="zh-CN"/>
              </w:rPr>
              <w:t>醇溶蛋白</w:t>
            </w:r>
            <w:r>
              <w:rPr>
                <w:rFonts w:hint="default"/>
                <w:lang w:val="en-US" w:eastAsia="zh-CN"/>
              </w:rPr>
              <w:fldChar w:fldCharType="end"/>
            </w:r>
            <w:r>
              <w:rPr>
                <w:rFonts w:hint="default"/>
                <w:lang w:val="en-US" w:eastAsia="zh-CN"/>
              </w:rPr>
              <w:t>，另外还含有少量淀粉、脂肪、矿物质等</w:t>
            </w:r>
            <w:bookmarkStart w:id="2" w:name="ref_2"/>
            <w:bookmarkEnd w:id="2"/>
            <w:r>
              <w:rPr>
                <w:rFonts w:hint="default"/>
                <w:lang w:val="en-US" w:eastAsia="zh-CN"/>
              </w:rPr>
              <w:t>。随着人类环保意识的增强及</w:t>
            </w:r>
            <w:r>
              <w:rPr>
                <w:rFonts w:hint="default"/>
                <w:lang w:val="en-US" w:eastAsia="zh-CN"/>
              </w:rPr>
              <w:fldChar w:fldCharType="begin"/>
            </w:r>
            <w:r>
              <w:rPr>
                <w:rFonts w:hint="default"/>
                <w:lang w:val="en-US" w:eastAsia="zh-CN"/>
              </w:rPr>
              <w:instrText xml:space="preserve"> HYPERLINK "https://baike.baidu.com/item/%E4%B8%8D%E5%8F%AF%E5%86%8D%E7%94%9F%E8%B5%84%E6%BA%90?fromModule=lemma_inlink" \t "https://baike.baidu.com/item/%E8%B0%B7%E6%9C%8A%E7%B2%89/_blank" </w:instrText>
            </w:r>
            <w:r>
              <w:rPr>
                <w:rFonts w:hint="default"/>
                <w:lang w:val="en-US" w:eastAsia="zh-CN"/>
              </w:rPr>
              <w:fldChar w:fldCharType="separate"/>
            </w:r>
            <w:r>
              <w:rPr>
                <w:rFonts w:hint="default"/>
                <w:lang w:val="en-US" w:eastAsia="zh-CN"/>
              </w:rPr>
              <w:t>不可再生资源</w:t>
            </w:r>
            <w:r>
              <w:rPr>
                <w:rFonts w:hint="default"/>
                <w:lang w:val="en-US" w:eastAsia="zh-CN"/>
              </w:rPr>
              <w:fldChar w:fldCharType="end"/>
            </w:r>
            <w:r>
              <w:rPr>
                <w:rFonts w:hint="default"/>
                <w:lang w:val="en-US" w:eastAsia="zh-CN"/>
              </w:rPr>
              <w:t>的短缺和人类需求日益增大，谷朊粉再度受到人们的重视。对于谷朊粉的研究和利用主要集中在食品及饲料工业，对于高附加值的应用研究还较少，并且主要集中在谷朊粉的整体特性上，对谷朊粉具体组分及其功能特性的研究较少 </w:t>
            </w:r>
            <w:bookmarkStart w:id="3" w:name="ref_6"/>
            <w:bookmarkEnd w:id="3"/>
            <w:r>
              <w:rPr>
                <w:rFonts w:hint="default"/>
                <w:lang w:val="en-US" w:eastAsia="zh-CN"/>
              </w:rPr>
              <w:t>。因此，在继续开发谷朊粉的方向上，应加强基础性研究，进一步认识其组分的结构 、功能及其对应关系，从本质上认识谷朊粉，为以后应用奠定理论基础。</w:t>
            </w:r>
            <w:r>
              <w:rPr>
                <w:rFonts w:hint="eastAsia"/>
                <w:lang w:val="en-US" w:eastAsia="zh-CN"/>
              </w:rPr>
              <w:t>鉴于谷朊粉主要市场在国外，所以生产设备及技术储备均已国外为主，国产设备在精度和耐久度上比较难以突破。</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lang w:val="en-US" w:eastAsia="zh-CN"/>
              </w:rPr>
            </w:pPr>
            <w:r>
              <w:rPr>
                <w:rFonts w:hint="eastAsia"/>
                <w:lang w:val="en-US" w:eastAsia="zh-CN"/>
              </w:rPr>
              <w:t>1.拟突破的需要突破和解决的技术有：</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lang w:val="en-US" w:eastAsia="zh-CN"/>
              </w:rPr>
            </w:pPr>
            <w:r>
              <w:rPr>
                <w:rFonts w:hint="eastAsia"/>
                <w:lang w:val="en-US" w:eastAsia="zh-CN"/>
              </w:rPr>
              <w:t>2.谷朊粉生产设备（卧螺生产法）高精度国产化；</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lang w:val="en-US" w:eastAsia="zh-CN"/>
              </w:rPr>
            </w:pPr>
            <w:r>
              <w:rPr>
                <w:rFonts w:hint="eastAsia"/>
                <w:lang w:val="en-US" w:eastAsia="zh-CN"/>
              </w:rPr>
              <w:t>3.谷朊粉的产业链延伸；</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lang w:val="en-US" w:eastAsia="zh-CN"/>
              </w:rPr>
            </w:pPr>
            <w:r>
              <w:rPr>
                <w:rFonts w:hint="eastAsia"/>
                <w:lang w:val="en-US" w:eastAsia="zh-CN"/>
              </w:rPr>
              <w:t>4.谷朊粉的高价值应用方向。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目前正在进行生产线扩建，待扩建完成后，公司将成为中原地区最大的小麦面粉精深加工基地，谷朊粉产量翻番，届时公司将产销两旺，但公司主要还是以基础生产为主，没有完善的配套产业链延伸，届时，公司作为国内最大的生产基地却因为产品的下游不够完善无法带动地区经济发展，十分痛心。公司目前已经新建办公楼，主要用于实验和研发。为了生产设备的高精度国产化和产品的更高附加值延伸以及带动周边经济发展，公司愿意拿出3%的营业额作为配套研发投入，用于完善生产设备的信息化、自动化、智能化和产业链延伸、开发，加速实验室研发到产业化生产的布局和速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center"/>
              <w:rPr>
                <w:rFonts w:hint="default" w:ascii="Arial" w:eastAsia="宋体"/>
                <w:sz w:val="21"/>
                <w:lang w:val="en-US" w:eastAsia="zh-CN"/>
              </w:rPr>
            </w:pPr>
            <w:r>
              <w:rPr>
                <w:rFonts w:hint="eastAsia" w:eastAsia="宋体"/>
                <w:sz w:val="21"/>
                <w:lang w:val="en-US" w:eastAsia="zh-CN"/>
              </w:rPr>
              <w:t>引进人员和技术，合作开发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center"/>
          </w:tcPr>
          <w:p>
            <w:pPr>
              <w:spacing w:before="182" w:line="221" w:lineRule="auto"/>
              <w:ind w:left="644"/>
              <w:jc w:val="center"/>
              <w:rPr>
                <w:rFonts w:ascii="宋体" w:hAnsi="宋体" w:eastAsia="宋体" w:cs="宋体"/>
                <w:sz w:val="22"/>
                <w:szCs w:val="22"/>
              </w:rPr>
            </w:pPr>
            <w:r>
              <w:rPr>
                <w:rFonts w:ascii="宋体" w:hAnsi="宋体" w:eastAsia="宋体" w:cs="宋体"/>
                <w:spacing w:val="-3"/>
                <w:sz w:val="22"/>
                <w:szCs w:val="22"/>
              </w:rPr>
              <w:t>联系人</w:t>
            </w:r>
          </w:p>
        </w:tc>
        <w:tc>
          <w:tcPr>
            <w:tcW w:w="2367" w:type="dxa"/>
            <w:vAlign w:val="center"/>
          </w:tcPr>
          <w:p>
            <w:pPr>
              <w:spacing w:before="189" w:line="219" w:lineRule="auto"/>
              <w:ind w:left="622"/>
              <w:jc w:val="center"/>
              <w:rPr>
                <w:rFonts w:hint="eastAsia" w:ascii="宋体" w:hAnsi="宋体" w:eastAsia="宋体" w:cs="宋体"/>
                <w:sz w:val="22"/>
                <w:szCs w:val="22"/>
                <w:lang w:eastAsia="zh-CN"/>
              </w:rPr>
            </w:pPr>
            <w:r>
              <w:rPr>
                <w:rFonts w:hint="eastAsia" w:ascii="宋体" w:hAnsi="宋体" w:eastAsia="宋体" w:cs="宋体"/>
                <w:spacing w:val="-2"/>
                <w:sz w:val="22"/>
                <w:szCs w:val="22"/>
                <w:lang w:val="en-US" w:eastAsia="zh-CN"/>
              </w:rPr>
              <w:t>李杰</w:t>
            </w:r>
          </w:p>
        </w:tc>
        <w:tc>
          <w:tcPr>
            <w:tcW w:w="1269" w:type="dxa"/>
            <w:vAlign w:val="center"/>
          </w:tcPr>
          <w:p>
            <w:pPr>
              <w:spacing w:before="182" w:line="221" w:lineRule="auto"/>
              <w:ind w:left="224"/>
              <w:jc w:val="center"/>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ascii="Arial" w:eastAsia="宋体"/>
                <w:sz w:val="21"/>
                <w:lang w:val="en-US" w:eastAsia="zh-CN"/>
              </w:rPr>
            </w:pPr>
            <w:r>
              <w:rPr>
                <w:rFonts w:hint="eastAsia" w:eastAsia="宋体"/>
                <w:sz w:val="21"/>
                <w:lang w:val="en-US" w:eastAsia="zh-CN"/>
              </w:rPr>
              <w:t>15138043336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center"/>
          </w:tcPr>
          <w:p>
            <w:pPr>
              <w:spacing w:before="241" w:line="213" w:lineRule="auto"/>
              <w:ind w:left="644"/>
              <w:jc w:val="center"/>
              <w:rPr>
                <w:rFonts w:ascii="宋体" w:hAnsi="宋体" w:eastAsia="宋体" w:cs="宋体"/>
                <w:sz w:val="22"/>
                <w:szCs w:val="22"/>
              </w:rPr>
            </w:pPr>
            <w:r>
              <w:rPr>
                <w:rFonts w:ascii="宋体" w:hAnsi="宋体" w:eastAsia="宋体" w:cs="宋体"/>
                <w:spacing w:val="-1"/>
                <w:sz w:val="22"/>
                <w:szCs w:val="22"/>
              </w:rPr>
              <w:t>E-mail</w:t>
            </w:r>
          </w:p>
        </w:tc>
        <w:tc>
          <w:tcPr>
            <w:tcW w:w="2367" w:type="dxa"/>
            <w:vAlign w:val="center"/>
          </w:tcPr>
          <w:p>
            <w:pPr>
              <w:jc w:val="center"/>
              <w:rPr>
                <w:rFonts w:ascii="Arial"/>
                <w:sz w:val="21"/>
              </w:rPr>
            </w:pPr>
          </w:p>
        </w:tc>
        <w:tc>
          <w:tcPr>
            <w:tcW w:w="1269" w:type="dxa"/>
            <w:vAlign w:val="center"/>
          </w:tcPr>
          <w:p>
            <w:pPr>
              <w:spacing w:before="219" w:line="220" w:lineRule="auto"/>
              <w:ind w:left="224"/>
              <w:jc w:val="center"/>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rPr>
                <w:rFonts w:hint="default" w:ascii="Arial" w:eastAsia="宋体"/>
                <w:sz w:val="21"/>
                <w:lang w:val="en-US" w:eastAsia="zh-CN"/>
              </w:rPr>
            </w:pPr>
            <w:r>
              <w:rPr>
                <w:rFonts w:hint="eastAsia" w:eastAsia="宋体"/>
                <w:sz w:val="21"/>
                <w:lang w:val="en-US" w:eastAsia="zh-CN"/>
              </w:rPr>
              <w:t>孟州市河阳办事处缑村北001号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ectPr>
          <w:footerReference r:id="rId11" w:type="default"/>
          <w:pgSz w:w="11900" w:h="16830"/>
          <w:pgMar w:top="1430" w:right="1504" w:bottom="1327" w:left="1194" w:header="0" w:footer="1061"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序号55：广济药业（孟州）有限公司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456"/>
        <w:gridCol w:w="1180"/>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ascii="Arial"/>
                <w:sz w:val="21"/>
              </w:rPr>
            </w:pPr>
            <w:r>
              <w:rPr>
                <w:rFonts w:hint="eastAsia" w:ascii="Arial"/>
                <w:sz w:val="21"/>
              </w:rPr>
              <w:t>发酵技术中菌体浓度对核黄素发酵的影响及控制的研发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p>
          <w:p>
            <w:pPr>
              <w:spacing w:before="190" w:line="218" w:lineRule="auto"/>
              <w:ind w:left="92"/>
              <w:rPr>
                <w:rFonts w:hint="eastAsia" w:ascii="宋体" w:hAnsi="宋体" w:eastAsia="宋体" w:cs="宋体"/>
                <w:sz w:val="22"/>
                <w:szCs w:val="22"/>
                <w:lang w:eastAsia="zh-CN"/>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MS Gothic" w:hAnsi="MS Gothic" w:eastAsia="MS Gothic" w:cs="MS Gothic"/>
                <w:spacing w:val="4"/>
                <w:sz w:val="21"/>
                <w:szCs w:val="21"/>
              </w:rPr>
              <w:t>☑</w:t>
            </w:r>
            <w:r>
              <w:rPr>
                <w:rFonts w:ascii="宋体" w:hAnsi="宋体" w:eastAsia="宋体" w:cs="宋体"/>
                <w:position w:val="-1"/>
                <w:sz w:val="22"/>
                <w:szCs w:val="22"/>
              </w:rPr>
              <w:t>其他</w:t>
            </w:r>
            <w:r>
              <w:rPr>
                <w:rFonts w:hint="eastAsia" w:ascii="宋体" w:hAnsi="宋体" w:cs="宋体"/>
                <w:position w:val="-1"/>
                <w:sz w:val="22"/>
                <w:szCs w:val="22"/>
                <w:lang w:eastAsia="zh-CN"/>
              </w:rPr>
              <w:t>：生物医药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核黄素广泛应用于医药、食品、饲料工业。目前，国内外市场对核黄素的需求量日益增加，售价稳中有升，而我国现在年产量不足，造成国内市场供不应求，所以大力发展我国的核黄素工业愈显重要。核黄素工业生产有抽提法，化学合成法和微生物发酵法。微生物发酵过程是极其复杂的生化反映过程，影响发酵的因素很多，如发酵液的成分、温度、Ph值、溶氧、活菌的种类、浓度等等。上述因素中，活菌浓度是最重要的工艺参数，但在生产上面临较多的难题，制约了核黄素工业的迅速发展。</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通过对发酵过程中菌体浓度对核黄素的产量的影响进行研究，寻找最佳培养方案并验证发酵效果；利用菌体浓度参数，观察计算菌体的生长速率和产物的生长速率，确立最佳菌体浓度、挑选生长状态良好的菌落接种到筛选培养基中进行扩大培养。</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通过添加丰富的培养基，使得菌体迅速繁殖，菌体浓度增大，引起溶氧下降，严格控制发酵制备过程中的营养条件，进一步提高核黄素的产量，降低核黄素生产成本。</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通过确定基础培养基配方在适当的配比，控制其达到最适的菌浓。避免产生过浓（或过稀）的菌体量。然后通过中间补料来控制，当菌体生长缓慢、菌浓太稀时，则可补加一部分磷酸盐，促进生长，提高菌浓；但补加过多，则会使菌体过分生长，对产物合成产生抑制作用。</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公司建有河南省核黄素工程研究中心、河南省饲用核黄素工程技术研究中心、河南省企业技术中心、河南省博士后研发基地等</w:t>
            </w:r>
            <w:r>
              <w:rPr>
                <w:rFonts w:hint="default" w:ascii="宋体" w:hAnsi="宋体" w:eastAsia="宋体" w:cs="Times New Roman"/>
                <w:kern w:val="2"/>
                <w:sz w:val="21"/>
                <w:szCs w:val="21"/>
                <w:lang w:val="en-US" w:eastAsia="zh-CN" w:bidi="ar-SA"/>
              </w:rPr>
              <w:t>4个省级研发平台</w:t>
            </w:r>
            <w:r>
              <w:rPr>
                <w:rFonts w:hint="eastAsia" w:ascii="宋体" w:hAnsi="宋体" w:eastAsia="宋体" w:cs="Times New Roman"/>
                <w:kern w:val="2"/>
                <w:sz w:val="21"/>
                <w:szCs w:val="21"/>
                <w:lang w:val="en-US" w:eastAsia="zh-CN" w:bidi="ar-SA"/>
              </w:rPr>
              <w:t>，建有微生物菌种选育、发酵工程、提取工艺研究、污水试验4个实验室，已建成的两条50L—3m3—30m3—60m3—200m3的试验设施，使核黄素的技术研发从菌种选育、发酵试验、提取研究到污染治理研究等均能与工业化应用设施配套联动。核黄素的发酵生产采用全自动发酵控制系统，引进国际先进的空压机、搅拌机、碟式分离机及双锥卧螺离心机等生产设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公司年投入研发费用不低于销售收入的</w:t>
            </w:r>
            <w:r>
              <w:rPr>
                <w:rFonts w:hint="eastAsia" w:ascii="宋体" w:hAnsi="宋体" w:eastAsia="宋体" w:cs="Times New Roman"/>
                <w:kern w:val="2"/>
                <w:sz w:val="21"/>
                <w:szCs w:val="21"/>
                <w:lang w:val="en-US" w:eastAsia="zh-CN" w:bidi="ar-SA"/>
              </w:rPr>
              <w:t>5</w:t>
            </w:r>
            <w:r>
              <w:rPr>
                <w:rFonts w:hint="default" w:ascii="宋体" w:hAnsi="宋体" w:eastAsia="宋体" w:cs="Times New Roman"/>
                <w:kern w:val="2"/>
                <w:sz w:val="21"/>
                <w:szCs w:val="21"/>
                <w:lang w:val="en-US" w:eastAsia="zh-CN" w:bidi="ar-SA"/>
              </w:rPr>
              <w:t>%,公司研发经费全部为自有资金，整体财务状况良好，实现收支平衡</w:t>
            </w:r>
            <w:r>
              <w:rPr>
                <w:rFonts w:hint="eastAsia" w:ascii="宋体" w:hAnsi="宋体" w:eastAsia="宋体" w:cs="Times New Roman"/>
                <w:kern w:val="2"/>
                <w:sz w:val="21"/>
                <w:szCs w:val="21"/>
                <w:lang w:val="en-US" w:eastAsia="zh-CN" w:bidi="ar-SA"/>
              </w:rPr>
              <w:t>，</w:t>
            </w:r>
            <w:r>
              <w:rPr>
                <w:rFonts w:hint="default" w:ascii="宋体" w:hAnsi="宋体" w:eastAsia="宋体" w:cs="Times New Roman"/>
                <w:kern w:val="2"/>
                <w:sz w:val="21"/>
                <w:szCs w:val="21"/>
                <w:lang w:val="en-US" w:eastAsia="zh-CN" w:bidi="ar-SA"/>
              </w:rPr>
              <w:t>保证研发任务的完成。制定有</w:t>
            </w:r>
            <w:r>
              <w:rPr>
                <w:rFonts w:hint="eastAsia" w:ascii="宋体" w:hAnsi="宋体" w:eastAsia="宋体" w:cs="Times New Roman"/>
                <w:kern w:val="2"/>
                <w:sz w:val="21"/>
                <w:szCs w:val="21"/>
                <w:lang w:val="en-US" w:eastAsia="zh-CN" w:bidi="ar-SA"/>
              </w:rPr>
              <w:t>《科学技术研究开发经费投入预算管理办法》、《知识产权管理制度》、《科技人员进修培训管理制度》、《研发项目管理实施办法》等制度，加速了从实验室研发到产业化应用与推广的速度和技术瓶颈的突破和解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center"/>
          </w:tcPr>
          <w:p>
            <w:pPr>
              <w:spacing w:before="178" w:line="219" w:lineRule="auto"/>
              <w:ind w:left="205"/>
              <w:jc w:val="center"/>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both"/>
              <w:rPr>
                <w:rFonts w:hint="eastAsia" w:ascii="Arial" w:eastAsia="宋体"/>
                <w:sz w:val="21"/>
                <w:lang w:val="en-US" w:eastAsia="zh-CN"/>
              </w:rPr>
            </w:pPr>
            <w:r>
              <w:rPr>
                <w:rFonts w:hint="eastAsia" w:eastAsia="宋体"/>
                <w:sz w:val="21"/>
                <w:lang w:val="en-US" w:eastAsia="zh-CN"/>
              </w:rPr>
              <w:t>自主研发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center"/>
          </w:tcPr>
          <w:p>
            <w:pPr>
              <w:spacing w:before="182" w:line="221" w:lineRule="auto"/>
              <w:ind w:left="644"/>
              <w:jc w:val="both"/>
              <w:rPr>
                <w:rFonts w:ascii="宋体" w:hAnsi="宋体" w:eastAsia="宋体" w:cs="宋体"/>
                <w:sz w:val="22"/>
                <w:szCs w:val="22"/>
              </w:rPr>
            </w:pPr>
            <w:r>
              <w:rPr>
                <w:rFonts w:ascii="宋体" w:hAnsi="宋体" w:eastAsia="宋体" w:cs="宋体"/>
                <w:spacing w:val="-3"/>
                <w:sz w:val="22"/>
                <w:szCs w:val="22"/>
              </w:rPr>
              <w:t>联系人</w:t>
            </w:r>
          </w:p>
        </w:tc>
        <w:tc>
          <w:tcPr>
            <w:tcW w:w="2456" w:type="dxa"/>
            <w:vAlign w:val="center"/>
          </w:tcPr>
          <w:p>
            <w:pPr>
              <w:spacing w:before="189" w:line="219" w:lineRule="auto"/>
              <w:jc w:val="both"/>
              <w:rPr>
                <w:rFonts w:hint="default" w:ascii="宋体" w:hAnsi="宋体" w:eastAsia="宋体" w:cs="宋体"/>
                <w:sz w:val="22"/>
                <w:szCs w:val="22"/>
                <w:lang w:val="en-US" w:eastAsia="zh-CN"/>
              </w:rPr>
            </w:pPr>
            <w:r>
              <w:rPr>
                <w:rFonts w:ascii="宋体" w:hAnsi="宋体" w:eastAsia="宋体" w:cs="宋体"/>
                <w:spacing w:val="-2"/>
                <w:sz w:val="22"/>
                <w:szCs w:val="22"/>
              </w:rPr>
              <w:t>技术负责人</w:t>
            </w:r>
            <w:r>
              <w:rPr>
                <w:rFonts w:hint="eastAsia" w:ascii="宋体" w:hAnsi="宋体" w:eastAsia="宋体" w:cs="宋体"/>
                <w:spacing w:val="-2"/>
                <w:sz w:val="22"/>
                <w:szCs w:val="22"/>
                <w:lang w:val="en-US" w:eastAsia="zh-CN"/>
              </w:rPr>
              <w:t>-周秀桃</w:t>
            </w:r>
          </w:p>
        </w:tc>
        <w:tc>
          <w:tcPr>
            <w:tcW w:w="1180" w:type="dxa"/>
            <w:vAlign w:val="center"/>
          </w:tcPr>
          <w:p>
            <w:pPr>
              <w:spacing w:before="182" w:line="221" w:lineRule="auto"/>
              <w:ind w:firstLine="216" w:firstLineChars="100"/>
              <w:jc w:val="both"/>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ascii="Arial" w:eastAsia="宋体"/>
                <w:sz w:val="21"/>
                <w:lang w:val="en-US" w:eastAsia="zh-CN"/>
              </w:rPr>
            </w:pPr>
            <w:r>
              <w:rPr>
                <w:rFonts w:hint="eastAsia" w:eastAsia="宋体"/>
                <w:sz w:val="21"/>
                <w:lang w:val="en-US" w:eastAsia="zh-CN"/>
              </w:rPr>
              <w:t>15239182888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center"/>
          </w:tcPr>
          <w:p>
            <w:pPr>
              <w:spacing w:before="241" w:line="213" w:lineRule="auto"/>
              <w:ind w:left="644"/>
              <w:jc w:val="both"/>
              <w:rPr>
                <w:rFonts w:ascii="宋体" w:hAnsi="宋体" w:eastAsia="宋体" w:cs="宋体"/>
                <w:sz w:val="22"/>
                <w:szCs w:val="22"/>
              </w:rPr>
            </w:pPr>
            <w:r>
              <w:rPr>
                <w:rFonts w:ascii="宋体" w:hAnsi="宋体" w:eastAsia="宋体" w:cs="宋体"/>
                <w:spacing w:val="-1"/>
                <w:sz w:val="22"/>
                <w:szCs w:val="22"/>
              </w:rPr>
              <w:t>E-mail</w:t>
            </w:r>
          </w:p>
        </w:tc>
        <w:tc>
          <w:tcPr>
            <w:tcW w:w="2456" w:type="dxa"/>
            <w:vAlign w:val="center"/>
          </w:tcPr>
          <w:p>
            <w:pPr>
              <w:jc w:val="center"/>
              <w:rPr>
                <w:rFonts w:hint="default" w:ascii="Arial" w:eastAsia="宋体"/>
                <w:sz w:val="21"/>
                <w:lang w:val="en-US" w:eastAsia="zh-CN"/>
              </w:rPr>
            </w:pPr>
            <w:r>
              <w:rPr>
                <w:rFonts w:hint="eastAsia" w:eastAsia="宋体"/>
                <w:sz w:val="21"/>
                <w:lang w:val="en-US" w:eastAsia="zh-CN"/>
              </w:rPr>
              <w:t>Z15239182888@126.com</w:t>
            </w:r>
          </w:p>
        </w:tc>
        <w:tc>
          <w:tcPr>
            <w:tcW w:w="1180" w:type="dxa"/>
            <w:vAlign w:val="center"/>
          </w:tcPr>
          <w:p>
            <w:pPr>
              <w:spacing w:before="219" w:line="220" w:lineRule="auto"/>
              <w:ind w:firstLine="224" w:firstLineChars="100"/>
              <w:jc w:val="both"/>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rPr>
                <w:rFonts w:hint="default" w:ascii="Arial" w:eastAsia="宋体"/>
                <w:sz w:val="21"/>
                <w:lang w:val="en-US" w:eastAsia="zh-CN"/>
              </w:rPr>
            </w:pPr>
            <w:r>
              <w:rPr>
                <w:rFonts w:hint="eastAsia" w:eastAsia="宋体"/>
                <w:sz w:val="21"/>
                <w:lang w:val="en-US" w:eastAsia="zh-CN"/>
              </w:rPr>
              <w:t>孟州市产业集聚区淮河大道81号</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p>
      <w:pPr>
        <w:sectPr>
          <w:footerReference r:id="rId12" w:type="default"/>
          <w:pgSz w:w="11900" w:h="16830"/>
          <w:pgMar w:top="1430" w:right="1504" w:bottom="1327" w:left="1194" w:header="0" w:footer="1061"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序号56：焦作市杜盛兴中药饮片有限公司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b w:val="0"/>
                <w:bCs w:val="0"/>
                <w:sz w:val="21"/>
                <w:szCs w:val="21"/>
                <w:lang w:eastAsia="zh-CN"/>
              </w:rPr>
              <w:t>传统炮制经验转化为标准化生产流程技术指导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w:t>
            </w:r>
            <w:r>
              <w:rPr>
                <w:rFonts w:hint="eastAsia" w:ascii="宋体" w:hAnsi="宋体"/>
                <w:bCs/>
                <w:szCs w:val="21"/>
              </w:rPr>
              <w:sym w:font="Wingdings" w:char="00FE"/>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生物医药</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5"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九制窖藏年份熟地黄，是根据药王孙思邈巜千金翼方》中的熟地黄炮制规则，结合现代生产设备，选用上等道地药材---怀地黄，配以阳春砂仁米、广东陈皮（5年以上）、红曲米制黄酒经九蒸九晒后，采用窖藏或洞藏二年以上而成，具有极高的药用和滋补作用。在国内许多地区人们还有收藏习惯，具有保值、增值作用， 由于制作工艺复杂繁琐，优质原材料“怀地黄”年产量有限（野生原材料更为稀缺），贮藏条件较为苛刻和加工时间漫长等原因，造成市场存量较小，价格一直高居不下，具有很高的投资价值。</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公司从2017年以来，在国内高薪聘请了多位知名炮制专家，并与河南中医药大学合作，从原材料品种的培育，到田间施肥、病虫害防治等田间管理，再到鲜品的烘焙等全流程进行了长达四年反复摸索、试验，终于形式了目前国内唯一的一整套熟地黄九制工艺。采用该工艺生产的产品不仅成品率高（大于98％）、损耗率低（低于12％），而且成品既符合2005年版《河南省中药材炮制规范》又符合2020年版《中国药典》标准。不足之处生产效率有待提高。</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面临问题：提高生产效率，降低生产成本，形成标准化生产是目前遇到的瓶颈。因此该项目需要开发更高效的生产设备，研究将传统炮制经验与现代生产工艺相结合，需要相关专业领域的人才技术支持。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公司拥有市级工程技术中心，成品实验室、物理分析实验室和化学分析实验室，可对成品质量进行分析验证。</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3%，专注于生产工艺改进，设备的更新升级。可以形成地黄科研、生产等为一体的研发平台，为科研人员提供充足的实验条件，研究传统生产经验与现代生产工艺相结合，提高生产效率，稳定生产质量。致力于打造中国第一家＂九制年份（怀）熟地黄窑藏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ascii="宋体" w:hAnsi="宋体"/>
                <w:szCs w:val="21"/>
                <w:lang w:eastAsia="zh-CN"/>
              </w:rPr>
              <w:t>技术指导、技术合作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孙峥</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15538988598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963305800@qq.com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b w:val="0"/>
                <w:bCs w:val="0"/>
                <w:sz w:val="21"/>
                <w:szCs w:val="21"/>
                <w:lang w:eastAsia="zh-CN"/>
              </w:rPr>
              <w:t>博爱县博王路中段（龙头桥西）</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方正小标宋简体" w:hAnsi="方正小标宋简体" w:eastAsia="方正小标宋简体" w:cs="方正小标宋简体"/>
          <w:sz w:val="44"/>
          <w:szCs w:val="44"/>
        </w:rPr>
      </w:pPr>
      <w:r>
        <w:rPr>
          <w:rFonts w:hint="eastAsia" w:ascii="宋体" w:hAnsi="宋体"/>
          <w:szCs w:val="21"/>
          <w:lang w:eastAsia="zh-CN"/>
        </w:rPr>
        <w:t>备注：项目包括科研成果转化、科研课题承办、技术难题咨询、专业人员培训及平台共建、项目合作、技术指导和服务。</w:t>
      </w:r>
      <w:r>
        <w:rPr>
          <w:rFonts w:hint="eastAsia" w:ascii="宋体" w:hAnsi="宋体"/>
          <w:szCs w:val="21"/>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序号57：焦作市杜盛兴中药饮片有限公司</w:t>
      </w:r>
    </w:p>
    <w:tbl>
      <w:tblPr>
        <w:tblStyle w:val="8"/>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317"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b w:val="0"/>
                <w:bCs w:val="0"/>
                <w:sz w:val="21"/>
                <w:szCs w:val="21"/>
              </w:rPr>
              <w:t>打造中国第一家＂九制年份（怀）熟地黄窑藏基地＂</w:t>
            </w:r>
            <w:r>
              <w:rPr>
                <w:rFonts w:hint="eastAsia"/>
                <w:b w:val="0"/>
                <w:bCs w:val="0"/>
                <w:sz w:val="21"/>
                <w:szCs w:val="21"/>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317"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rPr>
              <w:sym w:font="Wingdings" w:char="00FE"/>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生物医药</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5"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317"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九制窖藏年份熟地黄，是根据药王孙思邈巜千金翼方》中的熟地黄炮制规则，结合现代生产设备，选用上等道地药材---怀地黄，配以阳春砂仁米、广东陈皮（5年以上）、红曲米制黄酒经九蒸九晒后，采用窖藏或洞藏二年以上而成，具有极高的药用和滋补作用。在国内许多地区人们还有收藏习惯，具有保值、增值作用， 由于制作工艺复杂繁琐，优质原材料“怀地黄”年产量有限（野生原材料更为稀缺），贮藏条件较为苛刻和加工时间漫长等原因，造成市场存量较小，价格一直高居不下，具有很高的投资价值。</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我公司从2017年以来，在国内高薪聘请了多位知名炮制专家，并与河南中医药大学合作，从原材料品种的培育，到田间施肥、病虫害防治等田间管理，再到鲜品的烘焙等全流程进行了长达四年反复摸索、试验，终于形式了目前国内唯一的一整套先进生产工艺及流程。采用该工艺生产的产品不仅成品率高（大于98％）、损耗率低（低于12％），而且成品既符合2005年版《河南省中药材炮制规范》又符合2020年版《中国药典》标准。公司正致力于打造中国第一家＂九制年份怀熟地黄窖藏基地＂。该项目急需合作伙伴，共同发展壮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317"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该项目预计需投资1465万元（分两年投入）第一年需965万元，主要用于以下几个方面：</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（1）原材料收购</w:t>
            </w:r>
            <w:r>
              <w:rPr>
                <w:rFonts w:hint="eastAsia" w:ascii="宋体" w:hAnsi="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（2）辅料采购</w:t>
            </w:r>
            <w:r>
              <w:rPr>
                <w:rFonts w:hint="eastAsia" w:ascii="宋体" w:hAnsi="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（3）扩建一条专用九制熟地黄生产线</w:t>
            </w:r>
            <w:r>
              <w:rPr>
                <w:rFonts w:hint="eastAsia" w:ascii="宋体" w:hAnsi="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（4）建设一座半潜式地窖，面积600㎡</w:t>
            </w:r>
            <w:r>
              <w:rPr>
                <w:rFonts w:hint="eastAsia" w:ascii="宋体" w:hAnsi="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（5）扩建一座玻璃晾晒房，面积260㎡。主要用于增加产量后产品的晾晒</w:t>
            </w:r>
            <w:r>
              <w:rPr>
                <w:rFonts w:hint="eastAsia" w:ascii="宋体" w:hAnsi="宋体" w:cs="Times New Roman"/>
                <w:kern w:val="2"/>
                <w:sz w:val="21"/>
                <w:szCs w:val="21"/>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第二年需投入500万元，全部用于原材料收购</w:t>
            </w:r>
            <w:r>
              <w:rPr>
                <w:rFonts w:hint="eastAsia" w:ascii="宋体" w:hAnsi="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317"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eastAsia="宋体" w:cs="宋体"/>
                <w:sz w:val="21"/>
                <w:szCs w:val="21"/>
              </w:rPr>
              <w:t>投资入股、融资服务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孙峥</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658"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15538988598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963305800@qq.com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658"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b w:val="0"/>
                <w:bCs w:val="0"/>
                <w:sz w:val="21"/>
                <w:szCs w:val="21"/>
                <w:lang w:eastAsia="zh-CN"/>
              </w:rPr>
              <w:t>博爱县博王路中段（龙头桥西）</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序号58：河南金大众生物工程有限公司</w:t>
      </w:r>
    </w:p>
    <w:p>
      <w:pPr>
        <w:spacing w:line="45" w:lineRule="exact"/>
      </w:pPr>
    </w:p>
    <w:tbl>
      <w:tblPr>
        <w:tblStyle w:val="21"/>
        <w:tblW w:w="91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4"/>
        <w:gridCol w:w="2636"/>
        <w:gridCol w:w="1279"/>
        <w:gridCol w:w="3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ascii="宋体" w:hAnsi="宋体" w:eastAsia="宋体" w:cs="宋体"/>
                <w:sz w:val="22"/>
                <w:szCs w:val="22"/>
              </w:rPr>
            </w:pPr>
            <w:r>
              <w:rPr>
                <w:rFonts w:ascii="宋体" w:hAnsi="宋体" w:eastAsia="宋体" w:cs="宋体"/>
                <w:spacing w:val="2"/>
                <w:sz w:val="22"/>
                <w:szCs w:val="22"/>
              </w:rPr>
              <w:t>项目名称</w:t>
            </w:r>
          </w:p>
        </w:tc>
        <w:tc>
          <w:tcPr>
            <w:tcW w:w="7456" w:type="dxa"/>
            <w:gridSpan w:val="3"/>
            <w:vAlign w:val="center"/>
          </w:tcPr>
          <w:p>
            <w:pPr>
              <w:jc w:val="center"/>
              <w:rPr>
                <w:rFonts w:hint="default" w:eastAsia="宋体"/>
                <w:lang w:val="en-US" w:eastAsia="zh-CN"/>
              </w:rPr>
            </w:pPr>
            <w:r>
              <w:rPr>
                <w:rFonts w:hint="eastAsia" w:eastAsia="宋体"/>
                <w:lang w:val="en-US" w:eastAsia="zh-CN"/>
              </w:rPr>
              <w:t>活性肽类新型饲料添加剂及生物兽药的开发与应用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z w:val="22"/>
                <w:szCs w:val="22"/>
              </w:rPr>
            </w:pPr>
            <w:r>
              <w:rPr>
                <w:rFonts w:ascii="宋体" w:hAnsi="宋体" w:eastAsia="宋体" w:cs="宋体"/>
                <w:spacing w:val="-2"/>
                <w:sz w:val="22"/>
                <w:szCs w:val="22"/>
              </w:rPr>
              <w:t>所属领域</w:t>
            </w:r>
          </w:p>
        </w:tc>
        <w:tc>
          <w:tcPr>
            <w:tcW w:w="7456" w:type="dxa"/>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left"/>
              <w:textAlignment w:val="auto"/>
              <w:rPr>
                <w:rFonts w:hint="default" w:ascii="宋体" w:hAnsi="宋体" w:eastAsia="宋体" w:cs="宋体"/>
                <w:sz w:val="22"/>
                <w:szCs w:val="22"/>
                <w:lang w:val="en-US" w:eastAsia="zh-CN"/>
              </w:rPr>
            </w:pPr>
            <w:r>
              <w:rPr>
                <w:rFonts w:ascii="宋体" w:hAnsi="宋体" w:eastAsia="宋体" w:cs="宋体"/>
                <w:spacing w:val="-5"/>
                <w:sz w:val="22"/>
                <w:szCs w:val="22"/>
              </w:rPr>
              <w:t>口电子信息</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口资源与环境</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口先进制造与</w:t>
            </w:r>
            <w:r>
              <w:rPr>
                <w:rFonts w:ascii="宋体" w:hAnsi="宋体" w:eastAsia="宋体" w:cs="宋体"/>
                <w:sz w:val="22"/>
                <w:szCs w:val="22"/>
              </w:rPr>
              <w:t>自动化其他</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b w:val="0"/>
                <w:bCs w:val="0"/>
                <w:spacing w:val="-5"/>
                <w:sz w:val="22"/>
                <w:szCs w:val="22"/>
              </w:rPr>
              <w:t>☑</w:t>
            </w:r>
            <w:r>
              <w:rPr>
                <w:rFonts w:hint="eastAsia" w:ascii="宋体" w:hAnsi="宋体" w:cs="宋体"/>
                <w:b w:val="0"/>
                <w:bCs w:val="0"/>
                <w:spacing w:val="-5"/>
                <w:sz w:val="22"/>
                <w:szCs w:val="22"/>
                <w:lang w:eastAsia="zh-CN"/>
              </w:rPr>
              <w:t>其他：</w:t>
            </w:r>
            <w:r>
              <w:rPr>
                <w:rFonts w:hint="eastAsia" w:ascii="宋体" w:hAnsi="宋体" w:eastAsia="宋体" w:cs="宋体"/>
                <w:b w:val="0"/>
                <w:bCs w:val="0"/>
                <w:spacing w:val="-5"/>
                <w:sz w:val="22"/>
                <w:szCs w:val="22"/>
                <w:lang w:val="en-US" w:eastAsia="zh-CN"/>
              </w:rPr>
              <w:t>生物医药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5"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p>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项目需解决</w:t>
            </w:r>
          </w:p>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或研究的问题</w:t>
            </w:r>
          </w:p>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(限1000字)</w:t>
            </w:r>
          </w:p>
        </w:tc>
        <w:tc>
          <w:tcPr>
            <w:tcW w:w="7456" w:type="dxa"/>
            <w:gridSpan w:val="3"/>
            <w:vAlign w:val="bottom"/>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活性肽类药物与食品的开发以及应用已经比较普遍，但活性肽类新型饲料添加剂及兽药在动物上的应用才刚刚开始，直到今年，国家才批准了二个活性肽类新饲料添加剂，新兽药一个也没有，而活性肽的功能强大，其作用是其他药物或功能添加剂所不能替代的，绿色安全无药残，可以保障食品安全。发展活性肽类新型饲料添加剂及兽药市场前景广阔，前途无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本项目拟以活性肽方向为突破口，通过活性肽类新型饲料添加剂与兽药的开发与应用研究，让更多的活性肽类产品应用到动物领域，为畜禽等经济动物的健康及养殖效益提升开辟一条新的路径。</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1、基因片段的筛查。</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猪、禽等动物不同，其机体内的功能活性肽基因片段也不同，要筛查到真正起作用的基因片段不易，需查找基因库的数据资料，需通过分析比对筛查到一种或二种目标基因。后期如不理想，需重新筛查。</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2、基因工程菌的构建。</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要求基因工程菌株为地衣芽孢杆菌、枯草芽孢杆菌、凝结芽孢杆菌，其次为酿酒酵母，最低要求是饲料添加剂品种目录中现有的菌种。</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3、发酵工艺的探索与优化。</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需筛到高表达量菌株，通过小试和中试，工艺配方优化，达到具备工业化生产的要求。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4、性能评价实验、安全性评价实验。</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需通过第三方专业评价机构进行性能与安全性评价，评价通过之后做动物实验验证使用效果，若达到不到预期效果需重新筛选新的菌株。</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5、新饲料添加剂或新兽药申报材料的配合编制。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此产品研发成功后，需申报国家新饲料添加剂或新兽药，对方应配合或有专人配合我方资料编写修订工作。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2"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both"/>
              <w:textAlignment w:val="auto"/>
              <w:rPr>
                <w:rFonts w:ascii="宋体" w:hAnsi="宋体" w:eastAsia="宋体" w:cs="宋体"/>
                <w:spacing w:val="-2"/>
                <w:sz w:val="22"/>
                <w:szCs w:val="22"/>
              </w:rPr>
            </w:pPr>
            <w:r>
              <w:rPr>
                <w:rFonts w:ascii="宋体" w:hAnsi="宋体" w:eastAsia="宋体" w:cs="宋体"/>
                <w:spacing w:val="-2"/>
                <w:sz w:val="22"/>
                <w:szCs w:val="22"/>
              </w:rPr>
              <w:t>项目保障(研究设</w:t>
            </w:r>
          </w:p>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施、研发经费等)</w:t>
            </w:r>
          </w:p>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(限800字)</w:t>
            </w:r>
          </w:p>
        </w:tc>
        <w:tc>
          <w:tcPr>
            <w:tcW w:w="7456" w:type="dxa"/>
            <w:gridSpan w:val="3"/>
            <w:vAlign w:val="bottom"/>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省级企业技术中心、微生物技术研究院，配备有电转仪、摇床、全自动三级发酵小试、中试设备、高效液相、气相色谱仪等一系列研发设备，可对基因片段进行分析、导入、发酵实验，可满足多个实验同时开展；公司有较为先进的项目管理经验和水平，对实验流程和方法实现精细化管理，准确记录实验数据，增强实验的可重复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公司拥有先进中试生产线和中试设备，可实现就地中试放大，加快科研成果产业化进步的步伐。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5%,主要经过技术入股、定制化研发、对外提供服务、产品销售获取销售收入。制定有《科技成果管理办法》、《科技人员培养提升管理制度》、《科技人才引进与管理办法》、《科技人员绩效考核奖励办法》、《产学研合作管理办法》等制度，加速了从实验室研发到工业化生产的转化速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合作方式及待遇</w:t>
            </w:r>
          </w:p>
        </w:tc>
        <w:tc>
          <w:tcPr>
            <w:tcW w:w="7456" w:type="dxa"/>
            <w:gridSpan w:val="3"/>
            <w:vAlign w:val="center"/>
          </w:tcPr>
          <w:p>
            <w:pPr>
              <w:jc w:val="left"/>
              <w:rPr>
                <w:rFonts w:hint="default" w:eastAsia="宋体"/>
                <w:lang w:val="en-US" w:eastAsia="zh-CN"/>
              </w:rPr>
            </w:pPr>
            <w:r>
              <w:rPr>
                <w:rFonts w:hint="eastAsia" w:eastAsia="宋体"/>
                <w:lang w:val="en-US" w:eastAsia="zh-CN"/>
              </w:rPr>
              <w:t>引进成熟技术或者联合开发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8"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联系人</w:t>
            </w:r>
          </w:p>
        </w:tc>
        <w:tc>
          <w:tcPr>
            <w:tcW w:w="2636"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陈占省</w:t>
            </w:r>
          </w:p>
        </w:tc>
        <w:tc>
          <w:tcPr>
            <w:tcW w:w="1279"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联系电话</w:t>
            </w:r>
          </w:p>
        </w:tc>
        <w:tc>
          <w:tcPr>
            <w:tcW w:w="3541"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13333818321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1714"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E-mail</w:t>
            </w:r>
          </w:p>
        </w:tc>
        <w:tc>
          <w:tcPr>
            <w:tcW w:w="2636"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971680115@qq.com</w:t>
            </w:r>
          </w:p>
        </w:tc>
        <w:tc>
          <w:tcPr>
            <w:tcW w:w="1279"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单位地址</w:t>
            </w:r>
          </w:p>
        </w:tc>
        <w:tc>
          <w:tcPr>
            <w:tcW w:w="3541" w:type="dxa"/>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河南省焦作市武陟县詹店产业 集聚区汇金大道1号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before="207" w:line="220" w:lineRule="auto"/>
        <w:sectPr>
          <w:footerReference r:id="rId13" w:type="default"/>
          <w:pgSz w:w="12050" w:h="16940"/>
          <w:pgMar w:top="1439" w:right="1584" w:bottom="1380" w:left="1254" w:header="0" w:footer="1124"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序号59：河南怀雪生物科技有限公司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491"/>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1"/>
              </w:rPr>
              <w:t>农产品附属产品衍生品作为护肤品原料的应用及研发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Wingdings" w:hAnsi="Wingdings" w:eastAsia="Wingdings"/>
                <w:sz w:val="21"/>
              </w:rPr>
              <w:sym w:font="Wingdings" w:char="00A8"/>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highlight w:val="none"/>
              </w:rPr>
              <w:t xml:space="preserve"> 口</w:t>
            </w:r>
            <w:r>
              <w:rPr>
                <w:rFonts w:hint="eastAsia" w:ascii="宋体" w:hAnsi="宋体"/>
                <w:bCs/>
                <w:szCs w:val="21"/>
                <w:highlight w:val="none"/>
              </w:rPr>
              <w:t xml:space="preserve">先进制造与自动化   </w:t>
            </w:r>
            <w:r>
              <w:rPr>
                <w:rFonts w:hint="eastAsia"/>
                <w:sz w:val="21"/>
                <w:lang w:val="en-US" w:eastAsia="zh-CN"/>
              </w:rPr>
              <w:t xml:space="preserve"> </w:t>
            </w:r>
            <w:r>
              <w:rPr>
                <w:rFonts w:hint="eastAsia" w:ascii="MS PMincho" w:hAnsi="MS PMincho"/>
                <w:sz w:val="24"/>
                <w:lang w:eastAsia="zh-CN"/>
              </w:rPr>
              <w:sym w:font="Wingdings 2" w:char="0052"/>
            </w:r>
            <w:r>
              <w:rPr>
                <w:rFonts w:ascii="宋体" w:hAnsi="宋体"/>
                <w:bCs/>
                <w:szCs w:val="21"/>
                <w:highlight w:val="none"/>
              </w:rPr>
              <w:t>其他</w:t>
            </w:r>
            <w:r>
              <w:rPr>
                <w:rFonts w:hint="eastAsia" w:ascii="宋体" w:hAnsi="宋体"/>
                <w:bCs/>
                <w:szCs w:val="21"/>
                <w:highlight w:val="none"/>
                <w:lang w:eastAsia="zh-CN"/>
              </w:rPr>
              <w:t>：生物医药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化妆品配方师-护肤产品为主，目前市场化的产品存在化学成份为主，刺激、激素等缺点，这主要与高成本的植物种值和进口合成原料有关，如可以农产品附属产品衍生品作为护肤品原料，可大大降低成本，也可提高安全性和保证产品功效。</w:t>
            </w:r>
          </w:p>
          <w:p>
            <w:pPr>
              <w:pStyle w:val="23"/>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jc w:val="left"/>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精通化妆品原材料的测试方法、根据市场需求开发原材料，并建立原材料质量标准。成品化妆品新品的配方开发和研制，进行新化妆品的功效性评估，配方稳定性、包材相容性测试，微生物竞争测试。总结新化妆品的开发经验， 改善老化妆产品配方，提高化妆品品质，持续改进化妆品性能。组织新化妆品试产并制订相关标准操作规范，化妆品检验规范，转移至化妆品生产部门和质检部门，并能根据实际进行修订。对应专业精细化工、应用化学、化学分析、生物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科研中试基地、高校合作实验室等研发平台，配备有行业相关试验设备，可进行材料的形貌、成分、结构、微生物、理化等的表征与测量；拥有多自动均质、搅拌、真空乳化等设备，可满足多个实验同时开展；公司引进项目管理平台，对项目进度进行实时监控和把握，对实验流程和方法精细化管理，准确记录实验数据，增强实验的可重复性。拥有近2000 平方米的先进生产线和设备，可实现就地中试放大，加快科研成果产业化进步的步伐。</w:t>
            </w:r>
          </w:p>
          <w:p>
            <w:pPr>
              <w:pStyle w:val="23"/>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 4%，主要经过技术入股、定制化设计、定制化研发、代加工生产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sz w:val="21"/>
              </w:rPr>
              <w:t>合作开发</w:t>
            </w:r>
            <w:r>
              <w:rPr>
                <w:rFonts w:hint="eastAsia"/>
                <w:sz w:val="21"/>
                <w:lang w:eastAsia="zh-CN"/>
              </w:rPr>
              <w:t>、</w:t>
            </w:r>
            <w:r>
              <w:rPr>
                <w:sz w:val="21"/>
              </w:rPr>
              <w:t>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top"/>
          </w:tcPr>
          <w:p>
            <w:pPr>
              <w:pStyle w:val="23"/>
              <w:spacing w:before="112" w:beforeLines="0"/>
              <w:ind w:left="80" w:leftChars="0" w:right="71" w:rightChars="0"/>
              <w:jc w:val="center"/>
              <w:rPr>
                <w:rFonts w:hint="eastAsia" w:ascii="宋体" w:hAnsi="宋体" w:eastAsia="宋体"/>
                <w:szCs w:val="21"/>
                <w:lang w:val="en" w:eastAsia="zh-CN"/>
              </w:rPr>
            </w:pPr>
            <w:r>
              <w:rPr>
                <w:sz w:val="21"/>
              </w:rPr>
              <w:t>（技术负责人）靳小英</w:t>
            </w:r>
          </w:p>
        </w:tc>
        <w:tc>
          <w:tcPr>
            <w:tcW w:w="1491" w:type="dxa"/>
            <w:noWrap w:val="0"/>
            <w:vAlign w:val="top"/>
          </w:tcPr>
          <w:p>
            <w:pPr>
              <w:pStyle w:val="23"/>
              <w:spacing w:before="112" w:beforeLines="0"/>
              <w:ind w:left="174" w:leftChars="0" w:right="168" w:rightChars="0"/>
              <w:jc w:val="center"/>
              <w:rPr>
                <w:rFonts w:hint="eastAsia" w:ascii="宋体" w:hAnsi="宋体"/>
                <w:sz w:val="18"/>
                <w:szCs w:val="18"/>
              </w:rPr>
            </w:pPr>
            <w:r>
              <w:rPr>
                <w:sz w:val="18"/>
                <w:szCs w:val="18"/>
              </w:rPr>
              <w:t>联系电话</w:t>
            </w:r>
          </w:p>
        </w:tc>
        <w:tc>
          <w:tcPr>
            <w:tcW w:w="3384" w:type="dxa"/>
            <w:noWrap w:val="0"/>
            <w:vAlign w:val="top"/>
          </w:tcPr>
          <w:p>
            <w:pPr>
              <w:pStyle w:val="23"/>
              <w:spacing w:before="112" w:beforeLines="0"/>
              <w:ind w:right="339" w:rightChars="0"/>
              <w:jc w:val="both"/>
              <w:rPr>
                <w:rFonts w:hint="default" w:ascii="宋体" w:hAnsi="宋体" w:eastAsia="宋体"/>
                <w:szCs w:val="21"/>
                <w:lang w:val="en-US" w:eastAsia="zh-CN"/>
              </w:rPr>
            </w:pPr>
            <w:r>
              <w:rPr>
                <w:sz w:val="21"/>
              </w:rPr>
              <w:t>（手机号码）18639166669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top"/>
          </w:tcPr>
          <w:p>
            <w:pPr>
              <w:pStyle w:val="23"/>
              <w:spacing w:before="121" w:beforeLines="0"/>
              <w:ind w:left="79" w:leftChars="0" w:right="71" w:rightChars="0"/>
              <w:jc w:val="center"/>
              <w:rPr>
                <w:rFonts w:hint="default" w:ascii="宋体" w:hAnsi="宋体" w:eastAsia="宋体"/>
                <w:szCs w:val="21"/>
                <w:lang w:val="en-US" w:eastAsia="zh-CN"/>
              </w:rPr>
            </w:pPr>
            <w:r>
              <w:fldChar w:fldCharType="begin"/>
            </w:r>
            <w:r>
              <w:instrText xml:space="preserve">HYPERLINK "mailto:hnhxswkj@126.com" </w:instrText>
            </w:r>
            <w:r>
              <w:fldChar w:fldCharType="separate"/>
            </w:r>
            <w:r>
              <w:rPr>
                <w:sz w:val="21"/>
              </w:rPr>
              <w:t>hnhxswkj@126.com</w:t>
            </w:r>
            <w:r>
              <w:fldChar w:fldCharType="end"/>
            </w:r>
          </w:p>
        </w:tc>
        <w:tc>
          <w:tcPr>
            <w:tcW w:w="1491" w:type="dxa"/>
            <w:noWrap w:val="0"/>
            <w:vAlign w:val="top"/>
          </w:tcPr>
          <w:p>
            <w:pPr>
              <w:pStyle w:val="23"/>
              <w:spacing w:before="121" w:beforeLines="0"/>
              <w:ind w:left="174" w:leftChars="0" w:right="168" w:rightChars="0"/>
              <w:jc w:val="center"/>
              <w:rPr>
                <w:rFonts w:hint="eastAsia" w:ascii="宋体" w:hAnsi="宋体"/>
                <w:sz w:val="18"/>
                <w:szCs w:val="18"/>
              </w:rPr>
            </w:pPr>
            <w:r>
              <w:rPr>
                <w:sz w:val="18"/>
                <w:szCs w:val="18"/>
              </w:rPr>
              <w:t>单位</w:t>
            </w:r>
            <w:r>
              <w:rPr>
                <w:rFonts w:hint="eastAsia"/>
                <w:sz w:val="18"/>
                <w:szCs w:val="18"/>
                <w:lang w:eastAsia="zh-CN"/>
              </w:rPr>
              <w:t>地</w:t>
            </w:r>
            <w:r>
              <w:rPr>
                <w:sz w:val="18"/>
                <w:szCs w:val="18"/>
              </w:rPr>
              <w:t>址</w:t>
            </w:r>
          </w:p>
        </w:tc>
        <w:tc>
          <w:tcPr>
            <w:tcW w:w="3384" w:type="dxa"/>
            <w:noWrap w:val="0"/>
            <w:vAlign w:val="top"/>
          </w:tcPr>
          <w:p>
            <w:pPr>
              <w:pStyle w:val="23"/>
              <w:spacing w:before="121" w:beforeLines="0"/>
              <w:ind w:right="342" w:rightChars="0"/>
              <w:jc w:val="both"/>
              <w:rPr>
                <w:rFonts w:hint="default" w:ascii="宋体" w:hAnsi="宋体" w:eastAsia="宋体"/>
                <w:szCs w:val="21"/>
                <w:lang w:val="en-US" w:eastAsia="zh-CN"/>
              </w:rPr>
            </w:pPr>
            <w:r>
              <w:rPr>
                <w:sz w:val="21"/>
              </w:rPr>
              <w:t>河南省修武县小营工业集聚区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序号60：河南利伟生物药业股份有限公司</w:t>
      </w:r>
    </w:p>
    <w:tbl>
      <w:tblPr>
        <w:tblStyle w:val="8"/>
        <w:tblW w:w="91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5"/>
        <w:gridCol w:w="2400"/>
        <w:gridCol w:w="2309"/>
        <w:gridCol w:w="19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66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用胆固醇研发抗癌药剂检测试剂盒的开发、胆汁酸预防、质量糖尿病的研究与开发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行业领域</w:t>
            </w:r>
          </w:p>
        </w:tc>
        <w:tc>
          <w:tcPr>
            <w:tcW w:w="66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口电子信息   口新材料  口新能源与节能   口资源与环境   口先进制造与自动化    ☑其他</w:t>
            </w:r>
            <w:r>
              <w:rPr>
                <w:rFonts w:hint="eastAsia" w:ascii="宋体" w:hAnsi="宋体" w:eastAsia="宋体" w:cs="宋体"/>
                <w:i w:val="0"/>
                <w:iCs w:val="0"/>
                <w:color w:val="000000"/>
                <w:kern w:val="0"/>
                <w:sz w:val="21"/>
                <w:szCs w:val="21"/>
                <w:u w:val="single"/>
                <w:lang w:val="en-US" w:eastAsia="zh-CN" w:bidi="ar"/>
              </w:rPr>
              <w:t xml:space="preserve"> </w:t>
            </w:r>
            <w:r>
              <w:rPr>
                <w:rFonts w:hint="eastAsia" w:ascii="宋体" w:hAnsi="宋体" w:cs="宋体"/>
                <w:i w:val="0"/>
                <w:iCs w:val="0"/>
                <w:color w:val="000000"/>
                <w:kern w:val="0"/>
                <w:sz w:val="21"/>
                <w:szCs w:val="21"/>
                <w:u w:val="single"/>
                <w:lang w:val="en-US" w:eastAsia="zh-CN" w:bidi="ar"/>
              </w:rPr>
              <w:t xml:space="preserve">生物医药   </w:t>
            </w:r>
            <w:r>
              <w:rPr>
                <w:rFonts w:hint="eastAsia" w:ascii="宋体" w:hAnsi="宋体" w:eastAsia="宋体" w:cs="宋体"/>
                <w:i w:val="0"/>
                <w:iCs w:val="0"/>
                <w:color w:val="000000"/>
                <w:kern w:val="0"/>
                <w:sz w:val="21"/>
                <w:szCs w:val="21"/>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需求简介（限1000字）</w:t>
            </w:r>
          </w:p>
        </w:tc>
        <w:tc>
          <w:tcPr>
            <w:tcW w:w="663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我公司需要中医院专家、研究、成果转化，申报中医院品种；二是利用胆固醇研发抗癌药和检测试剂盒的研究与开发；三是胆汁酸预防，治疗糖尿病的研究与开发。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63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公司保障（设施、人才、资金等）（限800字）</w:t>
            </w:r>
          </w:p>
        </w:tc>
        <w:tc>
          <w:tcPr>
            <w:tcW w:w="663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我公司拥有升级企业技术中心，配备有各项检验社保；高效液相色谱仪、气相色谱仪艾。可满足多个实验同时开展，拥有近两千平方的生产场地。可供中试放大，加快科研成果产业化进步的步伐。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63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63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合作方式</w:t>
            </w:r>
          </w:p>
        </w:tc>
        <w:tc>
          <w:tcPr>
            <w:tcW w:w="66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口技术转让   ■合作开发   口技术委托   口定制开发   ■其他</w:t>
            </w:r>
            <w:r>
              <w:rPr>
                <w:rFonts w:hint="eastAsia" w:ascii="宋体" w:hAnsi="宋体" w:eastAsia="宋体" w:cs="宋体"/>
                <w:i w:val="0"/>
                <w:iCs w:val="0"/>
                <w:color w:val="000000"/>
                <w:kern w:val="0"/>
                <w:sz w:val="21"/>
                <w:szCs w:val="21"/>
                <w:u w:val="single"/>
                <w:lang w:val="en-US" w:eastAsia="zh-CN" w:bidi="ar"/>
              </w:rPr>
              <w:t xml:space="preserve"> 引进技术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技术负责人</w:t>
            </w:r>
          </w:p>
        </w:tc>
        <w:tc>
          <w:tcPr>
            <w:tcW w:w="2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18639111888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E-mail</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单位地址</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温县产业集聚区纬二路17号</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序号61：多氟多新材料股份有限公司</w:t>
      </w:r>
    </w:p>
    <w:tbl>
      <w:tblPr>
        <w:tblStyle w:val="8"/>
        <w:tblW w:w="9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852"/>
        <w:gridCol w:w="1276"/>
        <w:gridCol w:w="3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09"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8055"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含氟药物中间体及副产物综合利用开发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09"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805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生物医药</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09"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8055" w:type="dxa"/>
            <w:gridSpan w:val="3"/>
            <w:noWrap w:val="0"/>
            <w:vAlign w:val="top"/>
          </w:tcPr>
          <w:p>
            <w:pPr>
              <w:spacing w:line="480" w:lineRule="exact"/>
              <w:ind w:firstLine="420" w:firstLineChars="200"/>
              <w:rPr>
                <w:rFonts w:hint="eastAsia"/>
                <w:lang w:val="en-US" w:eastAsia="zh-CN"/>
              </w:rPr>
            </w:pPr>
            <w:r>
              <w:rPr>
                <w:rFonts w:hint="eastAsia"/>
                <w:lang w:val="en-US" w:eastAsia="zh-CN"/>
              </w:rPr>
              <w:t>研究开发完成5-氟尿嘧啶、5-氟胞嘧啶、1-氟萘等系列含氟医药、农药、兽药中间体精细化学品，掌控精细合成与精制提纯技术及产业化的工艺路线设计，研制生产产品满足市场急需，出口创汇，填补国内外空白，产生良好的社会效益和经济效益，推动省内外氟精细化工相关产业的进一步发展，提高国内氟精细化学品及其生产企业的技术水平和竞争力，促进我国氟精细化学品行业的发展，打破国外的技术和产品垄断。</w:t>
            </w:r>
          </w:p>
          <w:p>
            <w:pPr>
              <w:spacing w:line="480" w:lineRule="exact"/>
              <w:ind w:firstLine="420" w:firstLineChars="200"/>
              <w:rPr>
                <w:rFonts w:hint="eastAsia"/>
                <w:lang w:val="en-US" w:eastAsia="zh-CN"/>
              </w:rPr>
            </w:pPr>
            <w:r>
              <w:rPr>
                <w:rFonts w:hint="eastAsia"/>
                <w:lang w:val="en-US" w:eastAsia="zh-CN"/>
              </w:rPr>
              <w:t>拟解决的关键共性技术有：</w:t>
            </w:r>
          </w:p>
          <w:p>
            <w:pPr>
              <w:spacing w:line="480" w:lineRule="exact"/>
              <w:ind w:firstLine="420" w:firstLineChars="200"/>
              <w:rPr>
                <w:rFonts w:hint="eastAsia"/>
                <w:lang w:val="en-US" w:eastAsia="zh-CN"/>
              </w:rPr>
            </w:pPr>
            <w:r>
              <w:rPr>
                <w:rFonts w:hint="eastAsia"/>
                <w:lang w:val="en-US" w:eastAsia="zh-CN"/>
              </w:rPr>
              <w:t>（1）确定系列含氟药物中间体的实验方案，打通小试合成路线。</w:t>
            </w:r>
          </w:p>
          <w:p>
            <w:pPr>
              <w:spacing w:line="480" w:lineRule="exact"/>
              <w:ind w:firstLine="420" w:firstLineChars="200"/>
              <w:rPr>
                <w:rFonts w:hint="eastAsia"/>
                <w:lang w:val="en-US" w:eastAsia="zh-CN"/>
              </w:rPr>
            </w:pPr>
            <w:r>
              <w:rPr>
                <w:rFonts w:hint="eastAsia"/>
                <w:lang w:val="en-US" w:eastAsia="zh-CN"/>
              </w:rPr>
              <w:t>（2）进行正交实验，探索最佳合成路线，包括高性能催化剂、高效溶剂的筛选，催化反应动力学条件的控制。</w:t>
            </w:r>
          </w:p>
          <w:p>
            <w:pPr>
              <w:spacing w:line="480" w:lineRule="exact"/>
              <w:ind w:firstLine="420" w:firstLineChars="200"/>
              <w:rPr>
                <w:rFonts w:hint="eastAsia"/>
                <w:lang w:val="en-US" w:eastAsia="zh-CN"/>
              </w:rPr>
            </w:pPr>
            <w:r>
              <w:rPr>
                <w:rFonts w:hint="eastAsia"/>
                <w:lang w:val="en-US" w:eastAsia="zh-CN"/>
              </w:rPr>
              <w:t>（3）研究产品与可回收物的分离、提纯技术。确定最佳纯化手段，如萃取（选择萃取液）、重结晶（选择溶剂）、精馏、离子交换等。</w:t>
            </w:r>
          </w:p>
          <w:p>
            <w:pPr>
              <w:spacing w:line="480" w:lineRule="exact"/>
              <w:ind w:firstLine="420" w:firstLineChars="200"/>
              <w:rPr>
                <w:rFonts w:hint="eastAsia"/>
                <w:lang w:val="en-US" w:eastAsia="zh-CN"/>
              </w:rPr>
            </w:pPr>
            <w:r>
              <w:rPr>
                <w:rFonts w:hint="eastAsia"/>
                <w:lang w:val="en-US" w:eastAsia="zh-CN"/>
              </w:rPr>
              <w:t>（4）含氟药物中间体进行中试放大试验，确定合理的产业化生产工艺路线及工艺参数、工程设计、分析检测、质量标准、鉴定验收。</w:t>
            </w:r>
          </w:p>
          <w:p>
            <w:pPr>
              <w:spacing w:line="480" w:lineRule="exact"/>
              <w:ind w:firstLine="420" w:firstLineChars="200"/>
              <w:rPr>
                <w:rFonts w:hint="eastAsia"/>
                <w:lang w:val="en-US" w:eastAsia="zh-CN"/>
              </w:rPr>
            </w:pPr>
            <w:r>
              <w:rPr>
                <w:rFonts w:hint="eastAsia"/>
                <w:lang w:val="en-US" w:eastAsia="zh-CN"/>
              </w:rPr>
              <w:t>（5）探究含氟药物中间体生产过程中循环利用和三废处理技术。完成含氟药物中间体生产技术及其制备过程中副产的含氟废渣高效回收利用技术，延伸产业链，开发低品位氟资源生产高品质、高附加值、高科技的含氟精细化学品并完成工艺开发的生产线研究，提升资源利用率，减少污染物排放，打破国外垄断和封锁，代替进口，解决制约含氟药物中间体发展的环保瓶颈。</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509"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8055" w:type="dxa"/>
            <w:gridSpan w:val="3"/>
            <w:noWrap w:val="0"/>
            <w:vAlign w:val="top"/>
          </w:tcPr>
          <w:p>
            <w:pPr>
              <w:spacing w:line="480" w:lineRule="exact"/>
              <w:ind w:firstLine="420" w:firstLineChars="200"/>
              <w:rPr>
                <w:rFonts w:hint="eastAsia"/>
                <w:lang w:val="en-US" w:eastAsia="zh-CN"/>
              </w:rPr>
            </w:pPr>
            <w:r>
              <w:rPr>
                <w:rFonts w:hint="eastAsia"/>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lang w:val="en-US" w:eastAsia="zh-CN"/>
              </w:rPr>
            </w:pPr>
            <w:r>
              <w:rPr>
                <w:rFonts w:hint="eastAsia"/>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8055"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852"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薛峰峰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927" w:type="dxa"/>
            <w:noWrap w:val="0"/>
            <w:vAlign w:val="center"/>
          </w:tcPr>
          <w:p>
            <w:pPr>
              <w:spacing w:line="440" w:lineRule="exact"/>
              <w:jc w:val="center"/>
              <w:rPr>
                <w:rFonts w:hint="eastAsia" w:ascii="宋体" w:hAnsi="宋体"/>
                <w:szCs w:val="21"/>
              </w:rPr>
            </w:pPr>
            <w:r>
              <w:rPr>
                <w:rFonts w:ascii="宋体" w:hAnsi="宋体" w:cs="Arial"/>
                <w:color w:val="000000"/>
                <w:szCs w:val="21"/>
              </w:rPr>
              <w:t>15893078850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852" w:type="dxa"/>
            <w:noWrap w:val="0"/>
            <w:vAlign w:val="center"/>
          </w:tcPr>
          <w:p>
            <w:pPr>
              <w:spacing w:line="440" w:lineRule="exact"/>
              <w:jc w:val="center"/>
              <w:rPr>
                <w:rFonts w:hint="eastAsia" w:ascii="宋体" w:hAnsi="宋体"/>
                <w:szCs w:val="21"/>
              </w:rPr>
            </w:pPr>
            <w:r>
              <w:rPr>
                <w:rFonts w:hint="eastAsia" w:ascii="宋体" w:hAnsi="宋体"/>
                <w:color w:val="000000"/>
                <w:szCs w:val="21"/>
              </w:rPr>
              <w:t>dfd2391@dfdchem.com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3927"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pPr>
    </w:p>
    <w:p>
      <w:pPr>
        <w:spacing w:after="156" w:afterLines="50" w:line="520" w:lineRule="exact"/>
        <w:ind w:firstLine="420" w:firstLineChars="200"/>
        <w:rPr>
          <w:rFonts w:hint="eastAsia" w:ascii="方正小标宋简体" w:hAnsi="方正小标宋简体" w:eastAsia="方正小标宋简体" w:cs="方正小标宋简体"/>
          <w:sz w:val="44"/>
          <w:szCs w:val="44"/>
        </w:rPr>
      </w:pPr>
      <w: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序号62：河南精检生物科技有限公司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食品安全加测试剂和试纸条技术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生物医药</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河南精检生物科技有限公司是一家专业化、标准化研发及规模化生产食品安全检测试剂和动物疫病检测试剂的科技型企业。目前在研项目食品安全加测试剂和试纸条技术，缺少兽药残留、黄曲霉素等有害物质快检技术</w:t>
            </w:r>
            <w:r>
              <w:rPr>
                <w:rFonts w:hint="eastAsia" w:ascii="宋体" w:hAnsi="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精检公司与省内外多所科研院所实现技术合作，下设生物传感检测公共技术服务平台，该平台拥有高效液相色谱仪、荧光显微镜、荧光定量 PCR 仪、电泳仪、微电脑自动斩切机、数控裁条机等实验仪器设备，为高新技术企业。公司重视科技创新与引育人才，每年研发经费投入不低于销售收入的5%，为研发投入提供充足的经费保障。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李佳琪</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13598521401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河南省焦作市示范区中原路南段3688号一楼026室</w:t>
            </w:r>
          </w:p>
        </w:tc>
      </w:tr>
    </w:tbl>
    <w:p>
      <w:pPr>
        <w:keepNext w:val="0"/>
        <w:keepLines w:val="0"/>
        <w:pageBreakBefore w:val="0"/>
        <w:kinsoku/>
        <w:wordWrap/>
        <w:overflowPunct/>
        <w:topLinePunct w:val="0"/>
        <w:autoSpaceDE/>
        <w:autoSpaceDN/>
        <w:bidi w:val="0"/>
        <w:spacing w:line="440" w:lineRule="exact"/>
        <w:ind w:firstLine="420" w:firstLineChars="200"/>
        <w:rPr>
          <w:rFonts w:ascii="方正小标宋_GBK" w:hAnsi="方正小标宋_GBK" w:eastAsia="方正小标宋_GBK" w:cs="方正小标宋_GBK"/>
          <w:sz w:val="36"/>
          <w:szCs w:val="36"/>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序号63：米奇饮料公司</w:t>
      </w:r>
    </w:p>
    <w:p>
      <w:pPr>
        <w:spacing w:line="36" w:lineRule="exact"/>
      </w:pPr>
    </w:p>
    <w:tbl>
      <w:tblPr>
        <w:tblStyle w:val="21"/>
        <w:tblW w:w="9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973" w:type="dxa"/>
            <w:noWrap w:val="0"/>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noWrap w:val="0"/>
            <w:vAlign w:val="center"/>
          </w:tcPr>
          <w:p>
            <w:pPr>
              <w:jc w:val="center"/>
              <w:rPr>
                <w:rFonts w:ascii="Arial"/>
                <w:sz w:val="21"/>
              </w:rPr>
            </w:pPr>
            <w:r>
              <w:rPr>
                <w:rFonts w:hint="eastAsia" w:ascii="Arial"/>
                <w:sz w:val="21"/>
              </w:rPr>
              <w:t>NFC果汁制备关键技术研究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1973" w:type="dxa"/>
            <w:noWrap w:val="0"/>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noWrap w:val="0"/>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p>
          <w:p>
            <w:pPr>
              <w:spacing w:before="190" w:line="218" w:lineRule="auto"/>
              <w:ind w:left="92"/>
              <w:rPr>
                <w:rFonts w:hint="default" w:ascii="宋体" w:hAnsi="宋体" w:eastAsia="宋体" w:cs="宋体"/>
                <w:sz w:val="22"/>
                <w:szCs w:val="22"/>
                <w:lang w:val="en-US" w:eastAsia="zh-CN"/>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MS Gothic" w:hAnsi="MS Gothic" w:eastAsia="MS Gothic" w:cs="MS Gothic"/>
                <w:spacing w:val="4"/>
                <w:sz w:val="21"/>
                <w:szCs w:val="21"/>
              </w:rPr>
              <w:t>☑</w:t>
            </w:r>
            <w:r>
              <w:rPr>
                <w:rFonts w:ascii="宋体" w:hAnsi="宋体" w:eastAsia="宋体" w:cs="宋体"/>
                <w:position w:val="-1"/>
                <w:sz w:val="22"/>
                <w:szCs w:val="22"/>
              </w:rPr>
              <w:t>其他</w:t>
            </w:r>
            <w:r>
              <w:rPr>
                <w:rFonts w:hint="eastAsia" w:ascii="宋体" w:hAnsi="宋体" w:cs="宋体"/>
                <w:position w:val="-1"/>
                <w:sz w:val="22"/>
                <w:szCs w:val="22"/>
                <w:lang w:val="en-US" w:eastAsia="zh-CN"/>
              </w:rPr>
              <w:t>:食品加工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jc w:val="center"/>
        </w:trPr>
        <w:tc>
          <w:tcPr>
            <w:tcW w:w="1973" w:type="dxa"/>
            <w:noWrap w:val="0"/>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top"/>
              <w:rPr>
                <w:rFonts w:hint="eastAsia" w:ascii="宋体" w:hAnsi="宋体" w:eastAsia="宋体" w:cs="Times New Roman"/>
                <w:kern w:val="2"/>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NFC果汁是非浓缩还原果汁的英文缩写，此工艺没有经过热处理工艺，保留了水果原有的风味和营养，是现代都市人的首选，但水果破碎过程容易氧化的问题，非常影响其品质，不同水果破碎方法不同，氧化程度不同，需要分类处理，建立不同的处理措施，保留原果特有的品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jc w:val="center"/>
        </w:trPr>
        <w:tc>
          <w:tcPr>
            <w:tcW w:w="1973" w:type="dxa"/>
            <w:noWrap w:val="0"/>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充氮破碎机，氧化方法研究，研发预算费用30万。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973" w:type="dxa"/>
            <w:noWrap w:val="0"/>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noWrap w:val="0"/>
            <w:vAlign w:val="center"/>
          </w:tcPr>
          <w:p>
            <w:pPr>
              <w:jc w:val="both"/>
              <w:rPr>
                <w:rFonts w:ascii="Arial"/>
                <w:sz w:val="21"/>
              </w:rPr>
            </w:pPr>
            <w:r>
              <w:rPr>
                <w:rFonts w:hint="eastAsia" w:ascii="Arial"/>
                <w:sz w:val="21"/>
              </w:rPr>
              <w:t>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973" w:type="dxa"/>
            <w:noWrap w:val="0"/>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noWrap w:val="0"/>
            <w:vAlign w:val="top"/>
          </w:tcPr>
          <w:p>
            <w:pPr>
              <w:spacing w:before="189" w:line="219" w:lineRule="auto"/>
              <w:ind w:left="622"/>
              <w:rPr>
                <w:rFonts w:hint="eastAsia" w:ascii="宋体" w:hAnsi="宋体" w:eastAsia="宋体" w:cs="宋体"/>
                <w:sz w:val="22"/>
                <w:szCs w:val="22"/>
                <w:lang w:eastAsia="zh-CN"/>
              </w:rPr>
            </w:pPr>
            <w:r>
              <w:rPr>
                <w:rFonts w:hint="eastAsia" w:ascii="宋体" w:hAnsi="宋体" w:eastAsia="宋体" w:cs="宋体"/>
                <w:spacing w:val="-2"/>
                <w:sz w:val="22"/>
                <w:szCs w:val="22"/>
                <w:lang w:eastAsia="zh-CN"/>
              </w:rPr>
              <w:t>司旭涛</w:t>
            </w:r>
          </w:p>
        </w:tc>
        <w:tc>
          <w:tcPr>
            <w:tcW w:w="1269" w:type="dxa"/>
            <w:noWrap w:val="0"/>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noWrap w:val="0"/>
            <w:vAlign w:val="top"/>
          </w:tcPr>
          <w:p>
            <w:pPr>
              <w:rPr>
                <w:rFonts w:hint="eastAsia" w:eastAsia="宋体"/>
                <w:sz w:val="21"/>
                <w:lang w:val="en-US" w:eastAsia="zh-CN"/>
              </w:rPr>
            </w:pPr>
          </w:p>
          <w:p>
            <w:pPr>
              <w:rPr>
                <w:rFonts w:hint="default" w:ascii="Arial" w:eastAsia="宋体"/>
                <w:sz w:val="21"/>
                <w:lang w:val="en-US" w:eastAsia="zh-CN"/>
              </w:rPr>
            </w:pPr>
            <w:bookmarkStart w:id="4" w:name="OLE_LINK1"/>
            <w:r>
              <w:rPr>
                <w:rFonts w:hint="eastAsia" w:eastAsia="宋体"/>
                <w:sz w:val="21"/>
                <w:lang w:val="en-US" w:eastAsia="zh-CN"/>
              </w:rPr>
              <w:t>15838996692</w:t>
            </w:r>
            <w:bookmarkEnd w:id="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973" w:type="dxa"/>
            <w:noWrap w:val="0"/>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noWrap w:val="0"/>
            <w:vAlign w:val="top"/>
          </w:tcPr>
          <w:p>
            <w:pPr>
              <w:rPr>
                <w:rFonts w:ascii="Arial"/>
                <w:sz w:val="21"/>
              </w:rPr>
            </w:pPr>
          </w:p>
        </w:tc>
        <w:tc>
          <w:tcPr>
            <w:tcW w:w="1269" w:type="dxa"/>
            <w:noWrap w:val="0"/>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noWrap w:val="0"/>
            <w:vAlign w:val="top"/>
          </w:tcPr>
          <w:p>
            <w:pPr>
              <w:rPr>
                <w:rFonts w:hint="eastAsia" w:eastAsia="宋体"/>
                <w:sz w:val="21"/>
                <w:lang w:eastAsia="zh-CN"/>
              </w:rPr>
            </w:pPr>
          </w:p>
          <w:p>
            <w:pPr>
              <w:rPr>
                <w:rFonts w:hint="eastAsia" w:ascii="Arial" w:eastAsia="宋体"/>
                <w:sz w:val="21"/>
                <w:lang w:eastAsia="zh-CN"/>
              </w:rPr>
            </w:pPr>
            <w:r>
              <w:rPr>
                <w:rFonts w:hint="eastAsia" w:eastAsia="宋体"/>
                <w:sz w:val="21"/>
                <w:lang w:eastAsia="zh-CN"/>
              </w:rPr>
              <w:t>孟州市米庄工业开发区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序号64：河南省博农实业集团有限公司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248" w:type="dxa"/>
            <w:gridSpan w:val="3"/>
            <w:noWrap w:val="0"/>
            <w:vAlign w:val="center"/>
          </w:tcPr>
          <w:p>
            <w:pPr>
              <w:spacing w:line="360" w:lineRule="auto"/>
              <w:jc w:val="center"/>
              <w:rPr>
                <w:rFonts w:hint="eastAsia" w:ascii="宋体" w:hAnsi="宋体"/>
                <w:szCs w:val="21"/>
              </w:rPr>
            </w:pPr>
            <w:r>
              <w:rPr>
                <w:rFonts w:hint="eastAsia" w:ascii="宋体" w:hAnsi="宋体"/>
                <w:szCs w:val="21"/>
                <w:lang w:eastAsia="zh-CN"/>
              </w:rPr>
              <w:t>集团下属企业博农乳业——</w:t>
            </w:r>
            <w:r>
              <w:rPr>
                <w:rFonts w:hint="eastAsia" w:ascii="宋体" w:hAnsi="宋体"/>
                <w:szCs w:val="21"/>
              </w:rPr>
              <w:t>功能性酸奶的开发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24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bCs/>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w:t>
            </w:r>
            <w:r>
              <w:rPr>
                <w:rFonts w:ascii="宋体" w:hAnsi="宋体"/>
                <w:bCs/>
                <w:szCs w:val="21"/>
              </w:rPr>
              <w:t>其他</w:t>
            </w:r>
            <w:r>
              <w:rPr>
                <w:rFonts w:hint="eastAsia" w:ascii="宋体" w:hAnsi="宋体"/>
                <w:bCs/>
                <w:szCs w:val="21"/>
                <w:lang w:eastAsia="zh-CN"/>
              </w:rPr>
              <w:t>：食品加工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4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随着我国居民消费水平和健康意识的不断提高，酸奶消费人群对酸奶由以前满足口感、风味、营养等基础需求向功能性需求转变，特别是近几年大健康趋势下，伊利、蒙牛等国内酸奶寡头在功能性酸奶市场上持续发力，推动国内酸奶行业进入了功能时代，功能性成为酸奶产品开发的主流方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功能性酸奶是指具有改善肠道、减肥、控制血压、控制血糖等健康功能的酸奶，主要是使用具有上述功能的益生菌菌种发酵酸奶，益生菌进入人体肠道通过调节肠道菌平衡、抑制有害物质产生、代谢生成有益人体健康成分，最终起到改善肠道、减肥、控制血压、控制血糖等健康功能。如伊利控股2019年自主研发的专属菌株“活性乳双歧杆菌BL-99”，具有调节肠道菌群、促进肠道消化、增强肠道免疫力的三重功效，目前应用在“益消”系列酸奶产品中。明治乳业推出有预防感冒作用的R-1菌株酸奶和含有调节尿酸作用的PA-3菌株酸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针对消费者功能性酸奶需求，我公司拟寻求持有功能性益生菌菌株的企业、高校、科研机构、实验室等合作开发功能性酸奶，满足消费者需求的同时丰富我公司的产品品系。主要需求如下：</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开发能够提升免疫力、心血管健康、骨骼健康、血糖健康等功能需求的益生菌酸牛奶。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2、开发胶原蛋白酸奶，将胶原蛋白水解成了更易于人体吸收的小分子胶原蛋白肽，可有效改进肌肤、毛发和指甲的健康，补足肌肤胶原力，保持肌肤细腻弹嫩，有辅助美容养颜功能。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4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集团下属企业博农乳业拥有通过CMA（中国计量认证）的专业食品、食品添加剂专业实验室，拥有Waters ACQUITY TQD串联四极杆液质联用仪、赛默飞Thermo ISQ单四极杆气质联用仪、赛默飞UltiMate 3000液相色谱仪、delta乳成分分析仪、普析A3系列原子吸收分光光度计等高端精密检验设备，拥有专业化乳制品中试车间，能够满足乳制品研发、小试、中试、投产、过程监控全部条件。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人才中高级专业技术人才35人，公司每年研发投入100余万元，建设了焦作市乳品研究中心，每年都和食品研发专业的大学、研究所建立定期联系，和丹尼斯克公司建立了长期战略合作关系，每年都开展市场调研，了解一手功能性牛奶市场需求信息，为研发公司自有的功能性益生菌酸奶打下了人才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248" w:type="dxa"/>
            <w:gridSpan w:val="3"/>
            <w:noWrap w:val="0"/>
            <w:vAlign w:val="center"/>
          </w:tcPr>
          <w:p>
            <w:pPr>
              <w:spacing w:line="360" w:lineRule="auto"/>
              <w:rPr>
                <w:rFonts w:hint="eastAsia" w:ascii="宋体" w:hAnsi="宋体"/>
                <w:szCs w:val="21"/>
              </w:rPr>
            </w:pPr>
            <w:r>
              <w:rPr>
                <w:rFonts w:hint="eastAsia" w:ascii="宋体" w:hAnsi="宋体"/>
                <w:sz w:val="13"/>
                <w:szCs w:val="13"/>
                <w:bdr w:val="single" w:color="auto" w:sz="4" w:space="0"/>
              </w:rPr>
              <w:t>√</w:t>
            </w:r>
            <w:r>
              <w:rPr>
                <w:rFonts w:hint="eastAsia" w:ascii="宋体" w:hAnsi="宋体"/>
                <w:bCs/>
                <w:szCs w:val="21"/>
              </w:rPr>
              <w:t>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皇甫建设</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3591" w:type="dxa"/>
            <w:noWrap w:val="0"/>
            <w:vAlign w:val="center"/>
          </w:tcPr>
          <w:p>
            <w:pPr>
              <w:spacing w:line="360" w:lineRule="auto"/>
              <w:jc w:val="center"/>
              <w:rPr>
                <w:rFonts w:hint="default" w:eastAsia="宋体"/>
                <w:lang w:val="en-US" w:eastAsia="zh-CN"/>
              </w:rPr>
            </w:pPr>
            <w:r>
              <w:rPr>
                <w:rFonts w:hint="eastAsia"/>
              </w:rPr>
              <w:t>0391-8068968</w:t>
            </w:r>
            <w:r>
              <w:rPr>
                <w:rFonts w:hint="eastAsia"/>
                <w:lang w:val="en-US" w:eastAsia="zh-CN"/>
              </w:rPr>
              <w:t>/</w:t>
            </w:r>
            <w:r>
              <w:rPr>
                <w:rFonts w:hint="eastAsia" w:ascii="Times New Roman" w:hAnsi="Times New Roman" w:eastAsia="宋体" w:cs="Times New Roman"/>
                <w:lang w:val="en-US" w:eastAsia="zh-CN"/>
              </w:rPr>
              <w:t>13523910152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eastAsia" w:ascii="宋体" w:hAnsi="宋体"/>
                <w:szCs w:val="21"/>
              </w:rPr>
            </w:pPr>
            <w:r>
              <w:rPr>
                <w:rFonts w:hint="eastAsia" w:ascii="宋体" w:hAnsi="宋体"/>
                <w:szCs w:val="21"/>
              </w:rPr>
              <w:t>bonong@163.com</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3591" w:type="dxa"/>
            <w:noWrap w:val="0"/>
            <w:vAlign w:val="center"/>
          </w:tcPr>
          <w:p>
            <w:pPr>
              <w:spacing w:line="360" w:lineRule="auto"/>
              <w:jc w:val="center"/>
              <w:rPr>
                <w:rFonts w:hint="eastAsia" w:ascii="宋体" w:hAnsi="宋体"/>
                <w:szCs w:val="21"/>
              </w:rPr>
            </w:pPr>
            <w:r>
              <w:rPr>
                <w:rFonts w:hint="eastAsia" w:ascii="宋体" w:hAnsi="宋体"/>
                <w:szCs w:val="21"/>
              </w:rPr>
              <w:t>河南省焦作市博爱县磨头镇博</w:t>
            </w:r>
            <w:r>
              <w:rPr>
                <w:rFonts w:hint="eastAsia" w:ascii="宋体" w:hAnsi="宋体"/>
                <w:szCs w:val="21"/>
                <w:lang w:eastAsia="zh-CN"/>
              </w:rPr>
              <w:t>农</w:t>
            </w:r>
            <w:r>
              <w:rPr>
                <w:rFonts w:hint="eastAsia" w:ascii="宋体" w:hAnsi="宋体"/>
                <w:szCs w:val="21"/>
              </w:rPr>
              <w:t>乳业</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序号65：焦作市奥润生物工程有限公司</w:t>
      </w:r>
    </w:p>
    <w:tbl>
      <w:tblPr>
        <w:tblStyle w:val="8"/>
        <w:tblW w:w="932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56"/>
        <w:gridCol w:w="2613"/>
        <w:gridCol w:w="1593"/>
        <w:gridCol w:w="3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项目名称</w:t>
            </w:r>
          </w:p>
        </w:tc>
        <w:tc>
          <w:tcPr>
            <w:tcW w:w="756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解决冷鲜肉低温熬汤的技术难题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所属领域</w:t>
            </w:r>
          </w:p>
        </w:tc>
        <w:tc>
          <w:tcPr>
            <w:tcW w:w="75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Wingdings" w:hAnsi="Wingdings" w:eastAsia="宋体" w:cs="Wingdings"/>
                <w:i w:val="0"/>
                <w:iCs w:val="0"/>
                <w:color w:val="000000"/>
                <w:sz w:val="24"/>
                <w:szCs w:val="24"/>
                <w:u w:val="none"/>
              </w:rPr>
            </w:pPr>
            <w:r>
              <w:rPr>
                <w:rFonts w:hint="default" w:ascii="Wingdings" w:hAnsi="Wingdings" w:eastAsia="宋体" w:cs="Wingdings"/>
                <w:b w:val="0"/>
                <w:bCs w:val="0"/>
                <w:i w:val="0"/>
                <w:iCs w:val="0"/>
                <w:color w:val="000000"/>
                <w:kern w:val="0"/>
                <w:sz w:val="24"/>
                <w:szCs w:val="24"/>
                <w:u w:val="none"/>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电子信息</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新材料</w:t>
            </w:r>
            <w:r>
              <w:rPr>
                <w:rFonts w:hint="eastAsia" w:ascii="宋体" w:hAnsi="宋体" w:cs="宋体"/>
                <w:b w:val="0"/>
                <w:bCs w:val="0"/>
                <w:i w:val="0"/>
                <w:iCs w:val="0"/>
                <w:color w:val="000000"/>
                <w:kern w:val="0"/>
                <w:sz w:val="24"/>
                <w:szCs w:val="24"/>
                <w:u w:val="none"/>
                <w:lang w:val="en-US" w:eastAsia="zh-CN" w:bidi="ar"/>
              </w:rPr>
              <w:t xml:space="preserve">   </w:t>
            </w:r>
            <w:r>
              <w:rPr>
                <w:rStyle w:val="22"/>
                <w:rFonts w:hint="eastAsia" w:eastAsia="宋体"/>
                <w:b w:val="0"/>
                <w:bCs w:val="0"/>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新能源与节能</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资源与环境</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先进制造与自动化</w:t>
            </w:r>
            <w:r>
              <w:rPr>
                <w:rStyle w:val="22"/>
                <w:rFonts w:eastAsia="宋体"/>
                <w:b w:val="0"/>
                <w:bCs w:val="0"/>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☑其他</w:t>
            </w:r>
            <w:r>
              <w:rPr>
                <w:rFonts w:hint="eastAsia" w:ascii="宋体" w:hAnsi="宋体" w:cs="宋体"/>
                <w:b w:val="0"/>
                <w:bCs w:val="0"/>
                <w:i w:val="0"/>
                <w:iCs w:val="0"/>
                <w:color w:val="000000"/>
                <w:kern w:val="0"/>
                <w:sz w:val="24"/>
                <w:szCs w:val="24"/>
                <w:u w:val="none"/>
                <w:lang w:val="en-US" w:eastAsia="zh-CN" w:bidi="ar"/>
              </w:rPr>
              <w:t>：食品加工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5"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项目需解决或研究的问题（限1000字）</w:t>
            </w:r>
          </w:p>
        </w:tc>
        <w:tc>
          <w:tcPr>
            <w:tcW w:w="756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23"/>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国内骨汤的提取工艺，是以畜禽骨为原料，经高温高压提取，分离、浓缩、调配工艺生产，由于生产过程128度高温提取工艺，只对原料中脂肪、蛋白等呈味物质给于保留，而加工过程中大量肉香等风味物质损失殆尽，只能依靠后期添加食用香精修饰，从而出现传统骨汤产品不耐煮、香气口感不协调等问题！本工艺中，以畜禽鲜肉为原料，遵循餐饮烹饪标准，经长时间低温提取加工而成。由于全程低温提取，使加工过程产生的香味、鲜味等风味物质得到最大程度的保留，并在最终食用阶段耐煮性好，风味自然，口感饱满，肉香醇厚得特点！后续过程无需添加食用香精修饰。实现了餐饮风味的真实呈现和传统口味的快速复制！</w:t>
            </w:r>
            <w:r>
              <w:rPr>
                <w:rFonts w:hint="eastAsia" w:ascii="宋体" w:hAnsi="宋体" w:eastAsia="宋体" w:cs="Times New Roman"/>
                <w:kern w:val="2"/>
                <w:sz w:val="21"/>
                <w:szCs w:val="21"/>
                <w:lang w:val="en-US" w:eastAsia="zh-CN" w:bidi="ar-SA"/>
              </w:rPr>
              <w:br w:type="textWrapping"/>
            </w:r>
            <w:r>
              <w:rPr>
                <w:rFonts w:hint="eastAsia" w:ascii="宋体" w:hAnsi="宋体" w:eastAsia="宋体" w:cs="Times New Roman"/>
                <w:kern w:val="2"/>
                <w:sz w:val="21"/>
                <w:szCs w:val="21"/>
                <w:lang w:val="en-US" w:eastAsia="zh-CN" w:bidi="ar-SA"/>
              </w:rPr>
              <w:t>传统食品，是依靠厨师的烹饪技巧，通过食材搭配、火候的变化，在加工过程中产生大量的风味物质，从而给消费者提供了愉悦的味觉享受。而工业化生产过程，除了要考虑风味产生，还要考虑产品在存贮过程中的风味损耗，以及最终使用阶段，经简单热加工后，风味的真实复原。本课题将结合原材料、生产工艺变化，实现传统烹饪风味的持久保持，和在使用阶段的真实复原，使产品在最终食用阶段，锅气十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5"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项目保障（研究设施、研发经费等）（限800字）</w:t>
            </w:r>
          </w:p>
        </w:tc>
        <w:tc>
          <w:tcPr>
            <w:tcW w:w="756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23"/>
              <w:keepNext w:val="0"/>
              <w:keepLines w:val="0"/>
              <w:pageBreakBefore w:val="0"/>
              <w:widowControl w:val="0"/>
              <w:kinsoku/>
              <w:wordWrap/>
              <w:overflowPunct/>
              <w:topLinePunct w:val="0"/>
              <w:autoSpaceDE/>
              <w:autoSpaceDN/>
              <w:bidi w:val="0"/>
              <w:adjustRightInd/>
              <w:snapToGrid/>
              <w:spacing w:line="40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奥润公司成立于2004年4月，是一家集研发、生产、销售、服务于一体的国家级高新技术企业。专业致力于清真餐饮标准化，专业生产鼎汤肉鲜汤、奥润骨鲜汤、风味酱料、风味油脂、原味油脂、纯鸡粉和食品用香精，产品可广泛应用于餐饮、方便面、肉制品、鸡精鸡粉、调味料、休闲食品等行业。</w:t>
            </w:r>
            <w:r>
              <w:rPr>
                <w:rFonts w:hint="eastAsia" w:ascii="宋体" w:hAnsi="宋体" w:eastAsia="宋体" w:cs="Times New Roman"/>
                <w:kern w:val="2"/>
                <w:sz w:val="21"/>
                <w:szCs w:val="21"/>
                <w:lang w:val="en-US" w:eastAsia="zh-CN" w:bidi="ar-SA"/>
              </w:rPr>
              <w:br w:type="textWrapping"/>
            </w:r>
            <w:r>
              <w:rPr>
                <w:rFonts w:hint="eastAsia" w:ascii="宋体" w:hAnsi="宋体" w:eastAsia="宋体" w:cs="Times New Roman"/>
                <w:kern w:val="2"/>
                <w:sz w:val="21"/>
                <w:szCs w:val="21"/>
                <w:lang w:val="en-US" w:eastAsia="zh-CN" w:bidi="ar-SA"/>
              </w:rPr>
              <w:t>奥润公司与郑州大学等多所科研机构建立长期稳定的产、学、研等合作关系。技术研发中心现有工作人员12名，占公司总人数13%，新型实用专利12项,中心在公司总经理的领导下，以市场为导向，统筹协调、组织项目研发工作。技术研发中心研究室、实验室、办公室建筑面积1000余平方米，中试基地建筑面积200平方米；用于技术人员培训的培训场地面积120平方米。先后推出了奥润醇香素、鼎汤肉鲜汤等行业前瞻性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合作方式及待遇</w:t>
            </w:r>
          </w:p>
        </w:tc>
        <w:tc>
          <w:tcPr>
            <w:tcW w:w="756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联系人</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甄志爱</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联系电话</w:t>
            </w:r>
          </w:p>
        </w:tc>
        <w:tc>
          <w:tcPr>
            <w:tcW w:w="3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13333910388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Ｅ－mail</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fldChar w:fldCharType="begin"/>
            </w:r>
            <w:r>
              <w:rPr>
                <w:rFonts w:hint="eastAsia" w:ascii="宋体" w:hAnsi="宋体" w:eastAsia="宋体" w:cs="Times New Roman"/>
                <w:kern w:val="2"/>
                <w:sz w:val="21"/>
                <w:szCs w:val="21"/>
                <w:lang w:val="en-US" w:eastAsia="zh-CN" w:bidi="ar-SA"/>
              </w:rPr>
              <w:instrText xml:space="preserve"> HYPERLINK "mailto:orunchina@126.com" </w:instrText>
            </w:r>
            <w:r>
              <w:rPr>
                <w:rFonts w:hint="eastAsia" w:ascii="宋体" w:hAnsi="宋体" w:eastAsia="宋体" w:cs="Times New Roman"/>
                <w:kern w:val="2"/>
                <w:sz w:val="21"/>
                <w:szCs w:val="21"/>
                <w:lang w:val="en-US" w:eastAsia="zh-CN" w:bidi="ar-SA"/>
              </w:rPr>
              <w:fldChar w:fldCharType="separate"/>
            </w:r>
            <w:r>
              <w:rPr>
                <w:rFonts w:hint="eastAsia" w:ascii="宋体" w:hAnsi="宋体" w:eastAsia="宋体" w:cs="Times New Roman"/>
                <w:kern w:val="2"/>
                <w:sz w:val="21"/>
                <w:szCs w:val="21"/>
                <w:lang w:val="en-US" w:eastAsia="zh-CN" w:bidi="ar-SA"/>
              </w:rPr>
              <w:t>orunchina@126.com</w:t>
            </w:r>
            <w:r>
              <w:rPr>
                <w:rFonts w:hint="eastAsia" w:ascii="宋体" w:hAnsi="宋体" w:eastAsia="宋体" w:cs="Times New Roman"/>
                <w:kern w:val="2"/>
                <w:sz w:val="21"/>
                <w:szCs w:val="21"/>
                <w:lang w:val="en-US" w:eastAsia="zh-CN" w:bidi="ar-SA"/>
              </w:rPr>
              <w:fldChar w:fldCharType="end"/>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单位地址</w:t>
            </w:r>
          </w:p>
        </w:tc>
        <w:tc>
          <w:tcPr>
            <w:tcW w:w="3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修武县产业集聚区华芳路南侧</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序号66：河南香曼食品科技有限公司</w:t>
      </w:r>
    </w:p>
    <w:tbl>
      <w:tblPr>
        <w:tblStyle w:val="8"/>
        <w:tblW w:w="9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2"/>
        <w:gridCol w:w="3148"/>
        <w:gridCol w:w="2475"/>
        <w:gridCol w:w="1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2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Times New Roman"/>
                <w:sz w:val="21"/>
                <w:szCs w:val="21"/>
                <w:lang w:val="en-US" w:eastAsia="zh-CN"/>
              </w:rPr>
              <w:t>中华传统卤料预制菜项目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行业领域</w:t>
            </w:r>
          </w:p>
        </w:tc>
        <w:tc>
          <w:tcPr>
            <w:tcW w:w="72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口电子信息   口新材料  口新能源与节能   口资源与环境   口先进制造与自动化   ☑其他</w:t>
            </w:r>
            <w:r>
              <w:rPr>
                <w:rFonts w:hint="eastAsia" w:ascii="宋体" w:hAnsi="宋体" w:eastAsia="宋体" w:cs="宋体"/>
                <w:i w:val="0"/>
                <w:iCs w:val="0"/>
                <w:color w:val="000000"/>
                <w:kern w:val="0"/>
                <w:sz w:val="21"/>
                <w:szCs w:val="21"/>
                <w:u w:val="single"/>
                <w:lang w:val="en-US" w:eastAsia="zh-CN" w:bidi="ar"/>
              </w:rPr>
              <w:t xml:space="preserve"> </w:t>
            </w:r>
            <w:r>
              <w:rPr>
                <w:rFonts w:hint="eastAsia" w:ascii="宋体" w:hAnsi="宋体" w:cs="宋体"/>
                <w:i w:val="0"/>
                <w:iCs w:val="0"/>
                <w:color w:val="000000"/>
                <w:kern w:val="0"/>
                <w:sz w:val="21"/>
                <w:szCs w:val="21"/>
                <w:u w:val="single"/>
                <w:lang w:val="en-US" w:eastAsia="zh-CN" w:bidi="ar"/>
              </w:rPr>
              <w:t>食品加工</w:t>
            </w:r>
            <w:r>
              <w:rPr>
                <w:rFonts w:hint="eastAsia" w:ascii="宋体" w:hAnsi="宋体" w:eastAsia="宋体" w:cs="宋体"/>
                <w:i w:val="0"/>
                <w:iCs w:val="0"/>
                <w:color w:val="000000"/>
                <w:kern w:val="0"/>
                <w:sz w:val="21"/>
                <w:szCs w:val="21"/>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需求简介（限1000字）</w:t>
            </w:r>
          </w:p>
        </w:tc>
        <w:tc>
          <w:tcPr>
            <w:tcW w:w="729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依托“乡村振兴”政策，推进农副产品贸易和投资合作，以当地特色农副产品为原料来源，发展具有当地特色卤料预制菜，打造集收购、加工、仓储物流配送一体化产业链。通过该项目的实施，可进一步完善当地的相关产业配套建设，一定程度上有利于扩大就业。</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即食和即热预制菜，重点发展已完成杀菌或熟制，拆封后可直接食用或经过复热即可食用的预制食品。支持企业围绕国内主要菜系和地方风味，结合我省本地食材特色，重点开发速冻食品、宴席菜肴、家餐菜肴、特色菜肴、高端菜肴、自热等方便速食类产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为改善高品质预制菜在生产加工中的贮藏、复热等过种带来的品质变化，在生产中尽量解决这些问题，如把预制菜加工到未完全烹饪成熟的状态，通过复热就能使菜品达到最佳状态。此外，对需要冷冻的预制菜，改进加工技术，减少冻结、解冻等工序对菜品口感带来的影响或采用其它高新技术解决以上问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需解决的问题有：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1、真空慢煮技术：这种技术不仅可以保持食物原香原味，改善食物口感，还能隔绝空气中的细菌，在最大程度上还原食物的色香味感。</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液氮速冻技术：秒冻锁鲜，零下196度，冻结以分秒计算，每分钟降温7～15℃，冻结速度比一般冻结方法缩短约30~40倍冻结时间，这种环境下确保食物微观结构的完整性，解冻后细胞液流失极少，最大程度上保证它的可逆性，进而可以保持新鲜时的口感、味道及营养，确保长期锁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公司保障（设施、人才、资金等）（限800字）</w:t>
            </w:r>
          </w:p>
        </w:tc>
        <w:tc>
          <w:tcPr>
            <w:tcW w:w="729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前身河南香曼食品有限公司创建于2013年，经过香曼人近十年的共同努力，2019年6月份成立了河南香曼食品科技有限公司。公司位于温县产业集聚区纬三路东段，占地50亩，建筑面积42200平方米，注册资金6000万元。拥有现代化的研发中心、化验检测中心、产品品控中心，顺利通过了ISO9001质量体系、ISO22000食品安全管理体系和HACCP体系认证。公司现有员工400余人，其中专业食品研发人员30余人，食品高级工程师5人。</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多年以来，公司与河南省农产品研究院、河南工业大学、郑州中曼普发食品研究中心等科研所、知名高校保持了密切的合作关心，建立了省级调味料研发中心，获得了多项国家发明专利，依靠科技创新，全方位的进行基础开发和应用开发的研究，公司依靠雄厚的技术优势和严格的规范化管理，采用传统慢火熬汤工艺和先进的现代食品技术相结合的生产工艺，用新鲜的骨头、肉生产出一系列的天然肉类抽提物和骨汤系列产品，为广大客户提供了安全、美味的产品，在行业内赢得了良好的声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公司注重和客户共同发展，时刻关心客户需要，始终坚持我们的企业目标：让”中国香·曼天下“，让鲜香美味走进千家万户！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0" w:hRule="atLeast"/>
        </w:trPr>
        <w:tc>
          <w:tcPr>
            <w:tcW w:w="1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合作方式</w:t>
            </w:r>
          </w:p>
        </w:tc>
        <w:tc>
          <w:tcPr>
            <w:tcW w:w="72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Times New Roman"/>
                <w:sz w:val="21"/>
                <w:szCs w:val="21"/>
                <w:lang w:val="en-US" w:eastAsia="zh-CN"/>
              </w:rPr>
              <w:t>引进技术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cs="宋体"/>
                <w:i w:val="0"/>
                <w:iCs w:val="0"/>
                <w:color w:val="000000"/>
                <w:sz w:val="21"/>
                <w:szCs w:val="21"/>
                <w:u w:val="none"/>
                <w:lang w:eastAsia="zh-CN"/>
              </w:rPr>
              <w:t>原萌</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17719980956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E-mail</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xiangmankeji@163.com</w:t>
            </w: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单位地址</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序号67：焦作市明仁天然药物有限责任公司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项目名称</w:t>
            </w:r>
          </w:p>
        </w:tc>
        <w:tc>
          <w:tcPr>
            <w:tcW w:w="7248" w:type="dxa"/>
            <w:gridSpan w:val="3"/>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酒剂及饮料保健食品研发及产业化项目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所属领域</w:t>
            </w:r>
          </w:p>
        </w:tc>
        <w:tc>
          <w:tcPr>
            <w:tcW w:w="7248" w:type="dxa"/>
            <w:gridSpan w:val="3"/>
            <w:vAlign w:val="center"/>
          </w:tcPr>
          <w:p>
            <w:pPr>
              <w:spacing w:line="360" w:lineRule="auto"/>
              <w:rPr>
                <w:rFonts w:ascii="宋体" w:hAnsi="宋体" w:eastAsia="宋体" w:cs="Times New Roman"/>
                <w:szCs w:val="21"/>
                <w:u w:val="single"/>
              </w:rPr>
            </w:pPr>
            <w:r>
              <w:rPr>
                <w:rFonts w:hint="eastAsia" w:ascii="宋体" w:hAnsi="宋体" w:eastAsia="宋体" w:cs="Times New Roman"/>
                <w:bCs/>
                <w:szCs w:val="21"/>
              </w:rPr>
              <w:t xml:space="preserve">口电子信息 </w:t>
            </w:r>
            <w:r>
              <w:rPr>
                <w:rFonts w:ascii="宋体" w:hAnsi="宋体" w:eastAsia="宋体" w:cs="Times New Roman"/>
                <w:bCs/>
                <w:szCs w:val="21"/>
              </w:rPr>
              <w:t xml:space="preserve">  </w:t>
            </w:r>
            <w:r>
              <w:rPr>
                <w:rFonts w:hint="eastAsia" w:ascii="宋体" w:hAnsi="宋体" w:eastAsia="宋体" w:cs="Times New Roman"/>
                <w:bCs/>
                <w:szCs w:val="21"/>
              </w:rPr>
              <w:t>口新材料</w:t>
            </w:r>
            <w:r>
              <w:rPr>
                <w:rFonts w:hint="eastAsia" w:ascii="宋体" w:hAnsi="宋体" w:eastAsia="宋体" w:cs="Times New Roman"/>
                <w:szCs w:val="21"/>
              </w:rPr>
              <w:t xml:space="preserve">  </w:t>
            </w:r>
            <w:r>
              <w:rPr>
                <w:rFonts w:hint="eastAsia" w:ascii="宋体" w:hAnsi="宋体" w:eastAsia="宋体" w:cs="Times New Roman"/>
                <w:bCs/>
                <w:szCs w:val="21"/>
              </w:rPr>
              <w:t>口新能源与节能</w:t>
            </w:r>
            <w:r>
              <w:rPr>
                <w:rFonts w:hint="eastAsia" w:ascii="宋体" w:hAnsi="宋体" w:eastAsia="宋体" w:cs="Times New Roman"/>
                <w:szCs w:val="21"/>
              </w:rPr>
              <w:t xml:space="preserve">   口</w:t>
            </w:r>
            <w:r>
              <w:rPr>
                <w:rFonts w:hint="eastAsia" w:ascii="宋体" w:hAnsi="宋体" w:eastAsia="宋体" w:cs="Times New Roman"/>
                <w:bCs/>
                <w:szCs w:val="21"/>
              </w:rPr>
              <w:t>资源与环境</w:t>
            </w:r>
            <w:r>
              <w:rPr>
                <w:rFonts w:hint="eastAsia" w:ascii="宋体" w:hAnsi="宋体" w:eastAsia="宋体" w:cs="Times New Roman"/>
                <w:szCs w:val="21"/>
              </w:rPr>
              <w:t xml:space="preserve">   口</w:t>
            </w:r>
            <w:r>
              <w:rPr>
                <w:rFonts w:hint="eastAsia" w:ascii="宋体" w:hAnsi="宋体" w:eastAsia="宋体" w:cs="Times New Roman"/>
                <w:bCs/>
                <w:szCs w:val="21"/>
              </w:rPr>
              <w:t xml:space="preserve">先进制造与自动化   </w:t>
            </w:r>
            <w:r>
              <w:rPr>
                <w:rFonts w:hint="eastAsia" w:ascii="宋体" w:hAnsi="宋体" w:eastAsia="宋体" w:cs="宋体"/>
                <w:i w:val="0"/>
                <w:iCs w:val="0"/>
                <w:color w:val="000000"/>
                <w:kern w:val="0"/>
                <w:sz w:val="21"/>
                <w:szCs w:val="21"/>
                <w:u w:val="none"/>
                <w:lang w:val="en-US" w:eastAsia="zh-CN" w:bidi="ar"/>
              </w:rPr>
              <w:t xml:space="preserve"> ☑</w:t>
            </w:r>
            <w:r>
              <w:rPr>
                <w:rFonts w:ascii="宋体" w:hAnsi="宋体" w:eastAsia="宋体" w:cs="Times New Roman"/>
                <w:bCs/>
                <w:szCs w:val="21"/>
              </w:rPr>
              <w:t>其他</w:t>
            </w:r>
            <w:r>
              <w:rPr>
                <w:rFonts w:hint="eastAsia" w:ascii="宋体" w:hAnsi="宋体" w:eastAsia="宋体" w:cs="Times New Roman"/>
                <w:bCs/>
                <w:szCs w:val="21"/>
                <w:u w:val="single"/>
              </w:rPr>
              <w:t xml:space="preserve">  </w:t>
            </w:r>
            <w:r>
              <w:rPr>
                <w:rFonts w:hint="eastAsia" w:ascii="宋体" w:hAnsi="宋体" w:eastAsia="宋体" w:cs="Times New Roman"/>
                <w:bCs/>
                <w:szCs w:val="21"/>
                <w:u w:val="single"/>
                <w:lang w:eastAsia="zh-CN"/>
              </w:rPr>
              <w:t>食品</w:t>
            </w:r>
            <w:r>
              <w:rPr>
                <w:rFonts w:hint="eastAsia" w:ascii="宋体" w:hAnsi="宋体" w:cs="Times New Roman"/>
                <w:bCs/>
                <w:szCs w:val="21"/>
                <w:u w:val="single"/>
                <w:lang w:eastAsia="zh-CN"/>
              </w:rPr>
              <w:t>加工</w:t>
            </w:r>
            <w:r>
              <w:rPr>
                <w:rFonts w:hint="eastAsia" w:ascii="宋体" w:hAnsi="宋体" w:eastAsia="宋体" w:cs="Times New Roman"/>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vAlign w:val="center"/>
          </w:tcPr>
          <w:p>
            <w:pPr>
              <w:pStyle w:val="3"/>
              <w:jc w:val="center"/>
              <w:rPr>
                <w:rFonts w:hint="eastAsia" w:ascii="宋体" w:hAnsi="宋体"/>
                <w:sz w:val="21"/>
                <w:szCs w:val="21"/>
              </w:rPr>
            </w:pPr>
            <w:r>
              <w:rPr>
                <w:rFonts w:hint="eastAsia" w:ascii="宋体" w:hAnsi="宋体"/>
                <w:sz w:val="21"/>
                <w:szCs w:val="21"/>
              </w:rPr>
              <w:t>项目需解决</w:t>
            </w:r>
          </w:p>
          <w:p>
            <w:pPr>
              <w:pStyle w:val="3"/>
              <w:jc w:val="center"/>
              <w:rPr>
                <w:rFonts w:hint="eastAsia" w:ascii="宋体" w:hAnsi="宋体"/>
                <w:sz w:val="21"/>
                <w:szCs w:val="21"/>
              </w:rPr>
            </w:pPr>
            <w:r>
              <w:rPr>
                <w:rFonts w:hint="eastAsia" w:ascii="宋体" w:hAnsi="宋体"/>
                <w:sz w:val="21"/>
                <w:szCs w:val="21"/>
              </w:rPr>
              <w:t>或研究的问题</w:t>
            </w:r>
          </w:p>
          <w:p>
            <w:pPr>
              <w:pStyle w:val="3"/>
              <w:jc w:val="center"/>
              <w:rPr>
                <w:rFonts w:ascii="宋体" w:hAnsi="宋体"/>
                <w:sz w:val="21"/>
                <w:szCs w:val="21"/>
              </w:rPr>
            </w:pPr>
            <w:r>
              <w:rPr>
                <w:rFonts w:hint="eastAsia" w:ascii="宋体" w:hAnsi="宋体"/>
                <w:sz w:val="21"/>
                <w:szCs w:val="21"/>
              </w:rPr>
              <w:t>（限1000字）</w:t>
            </w:r>
          </w:p>
        </w:tc>
        <w:tc>
          <w:tcPr>
            <w:tcW w:w="724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随着社会的进步，经济的发展，人们的生命与健康意识日益增强，生活观念发生了巨大的改变，保健养生作为一种更高的需求，已经成为社会性的需求，保健产业，也成为21世纪的最活跃、最具希望的朝阳产业。项目通过开发系列保健食品，满足人们的需求，具有重要的社会和经济意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主要开发以中药材和药食两用食品为原料，以中医药理论为指导，通过采用经基因重组后的特有益生菌种，经现代生物发酵技术和制药工艺加工，开发出具有辅助降血糖、辅助降血脂、辅助降血压功能的系列保健食品。产品作为一种由天然植物经基因重组后的特有益生菌种发酵而生产的产品，其在发酵过程中，药性基质为真菌的生长代谢提供营养成分，真菌代谢所产的酶又反作用于基质改变其组织、成分，从而达到增强药效、产生新的性味功能及减少原药材毒性的作用。产品具有降低胆固醇，降甘油三脂，抑制胆固醇的吸收作用。</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针对该项目目前需要解决的问题：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自《保健食品注册与备案管理办法》正式实施起，保健食品新产品注册审批曾一度出现停滞不前的情况，保健食品注册政策变化和国家机构改革是导致保健食品批准量或注册周期发生显著增减的关键原因。近年来产品获得新产品注册批件问题虽然有所缓解，但仍面对周期长难度大等共性问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受之前市场上一些不良厂商的虚假宣传、造成了保健食品市场的管理混乱，虽然此现象得到了管理和遏制，重整市场重新树立消费者的信心需要一定时间过程，产品、销售与顾客存在一个磨合运营，同时好的产品需要专业的运营团队及销售渠道，这也是我们产品推广需要面临的困难之一。</w:t>
            </w:r>
          </w:p>
          <w:p>
            <w:pPr>
              <w:spacing w:line="480" w:lineRule="exact"/>
              <w:ind w:firstLine="420" w:firstLineChars="200"/>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vAlign w:val="center"/>
          </w:tcPr>
          <w:p>
            <w:pPr>
              <w:spacing w:line="440" w:lineRule="exact"/>
              <w:jc w:val="center"/>
              <w:rPr>
                <w:rFonts w:hint="eastAsia" w:ascii="宋体" w:hAnsi="宋体" w:eastAsia="宋体" w:cs="Times New Roman"/>
                <w:szCs w:val="21"/>
              </w:rPr>
            </w:pPr>
            <w:r>
              <w:rPr>
                <w:rFonts w:hint="eastAsia" w:ascii="宋体" w:hAnsi="宋体" w:eastAsia="宋体" w:cs="Times New Roman"/>
                <w:szCs w:val="21"/>
              </w:rPr>
              <w:t>项目保障（研究设施、研发经费等）</w:t>
            </w:r>
          </w:p>
          <w:p>
            <w:pPr>
              <w:spacing w:line="440" w:lineRule="exact"/>
              <w:jc w:val="center"/>
              <w:rPr>
                <w:rFonts w:ascii="宋体" w:hAnsi="宋体" w:eastAsia="宋体" w:cs="Times New Roman"/>
                <w:szCs w:val="21"/>
              </w:rPr>
            </w:pPr>
            <w:r>
              <w:rPr>
                <w:rFonts w:hint="eastAsia" w:ascii="宋体" w:hAnsi="宋体" w:eastAsia="宋体" w:cs="Times New Roman"/>
                <w:szCs w:val="21"/>
              </w:rPr>
              <w:t>（限800字）</w:t>
            </w:r>
          </w:p>
        </w:tc>
        <w:tc>
          <w:tcPr>
            <w:tcW w:w="7248" w:type="dxa"/>
            <w:gridSpan w:val="3"/>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明仁药业于2007年进入苏打水行业，经过10余年的稳健发展，已成为全国最大的苏打水生产基地之一，名仁品牌已成为全国苏打水领军品牌，名仁商标被认定为中国驰名商标。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不断加强企业研发能力建设，先后成立了中国药科大学-明仁药业中药研发及安全评价实验室、天津科技大学-明仁药业功能食品安全与营养联合评价实验室、河南省企业技术中心、河南省他汀类调血脂药物工程技术研究中心、河南四大怀药中药研究院、焦作百伦斯医药生物科技有限公司、焦作市怀药功能饮料工程技术研究中心等研发创新平台。</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公司已拥有增加骨密度、祛黄褐斑、增强免疫力等多个功能的保健食品批准文号，公司将致力于开发保健食品取得新的批准文号，同时公司具备有固体类（含片剂、硬胶囊剂、颗粒剂）、口服液、饮料等多个剂型的保健食品生产车间/生产线，具备产业化条件。</w:t>
            </w:r>
          </w:p>
          <w:p>
            <w:pPr>
              <w:spacing w:line="480" w:lineRule="exact"/>
              <w:ind w:firstLine="420" w:firstLineChars="200"/>
              <w:rPr>
                <w:rFonts w:hint="eastAsia" w:ascii="宋体" w:hAnsi="宋体" w:eastAsia="宋体" w:cs="Times New Roman"/>
                <w:sz w:val="21"/>
                <w:szCs w:val="21"/>
                <w:lang w:val="en-US" w:eastAsia="zh-CN"/>
              </w:rPr>
            </w:pPr>
          </w:p>
          <w:p>
            <w:pPr>
              <w:spacing w:line="480" w:lineRule="exact"/>
              <w:ind w:firstLine="420" w:firstLineChars="200"/>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合作方式及待遇</w:t>
            </w:r>
          </w:p>
        </w:tc>
        <w:tc>
          <w:tcPr>
            <w:tcW w:w="7248" w:type="dxa"/>
            <w:gridSpan w:val="3"/>
            <w:vAlign w:val="center"/>
          </w:tcPr>
          <w:p>
            <w:pPr>
              <w:spacing w:line="360" w:lineRule="auto"/>
              <w:rPr>
                <w:rFonts w:ascii="宋体" w:hAnsi="宋体" w:eastAsia="宋体" w:cs="Times New Roman"/>
                <w:szCs w:val="21"/>
              </w:rPr>
            </w:pPr>
            <w:r>
              <w:rPr>
                <w:rFonts w:hint="eastAsia" w:ascii="宋体" w:hAnsi="宋体" w:eastAsia="宋体" w:cs="Times New Roman"/>
                <w:bCs/>
                <w:szCs w:val="21"/>
              </w:rPr>
              <w:t>合作</w:t>
            </w:r>
            <w:r>
              <w:rPr>
                <w:rFonts w:ascii="宋体" w:hAnsi="宋体" w:eastAsia="宋体" w:cs="Times New Roman"/>
                <w:bCs/>
                <w:szCs w:val="21"/>
              </w:rPr>
              <w:t>开发</w:t>
            </w:r>
            <w:r>
              <w:rPr>
                <w:rFonts w:hint="eastAsia" w:ascii="宋体" w:hAnsi="宋体" w:eastAsia="宋体"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pStyle w:val="3"/>
              <w:spacing w:line="360" w:lineRule="auto"/>
              <w:jc w:val="center"/>
              <w:rPr>
                <w:rFonts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杨军强</w:t>
            </w:r>
          </w:p>
        </w:tc>
        <w:tc>
          <w:tcPr>
            <w:tcW w:w="127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联系电话</w:t>
            </w:r>
          </w:p>
        </w:tc>
        <w:tc>
          <w:tcPr>
            <w:tcW w:w="3591"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13608634439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vAlign w:val="center"/>
          </w:tcPr>
          <w:p>
            <w:pPr>
              <w:pStyle w:val="3"/>
              <w:spacing w:line="360" w:lineRule="auto"/>
              <w:jc w:val="center"/>
              <w:rPr>
                <w:rFonts w:ascii="宋体" w:hAnsi="宋体"/>
                <w:sz w:val="21"/>
                <w:szCs w:val="21"/>
              </w:rPr>
            </w:pPr>
            <w:r>
              <w:rPr>
                <w:rFonts w:hint="eastAsia" w:ascii="宋体" w:hAnsi="宋体"/>
                <w:sz w:val="21"/>
                <w:szCs w:val="21"/>
              </w:rPr>
              <w:t>E</w:t>
            </w:r>
            <w:r>
              <w:rPr>
                <w:rFonts w:ascii="宋体" w:hAnsi="宋体"/>
                <w:sz w:val="21"/>
                <w:szCs w:val="21"/>
              </w:rPr>
              <w:t>-mail</w:t>
            </w:r>
          </w:p>
        </w:tc>
        <w:tc>
          <w:tcPr>
            <w:tcW w:w="2381" w:type="dxa"/>
            <w:vAlign w:val="center"/>
          </w:tcPr>
          <w:p>
            <w:pPr>
              <w:spacing w:line="360" w:lineRule="auto"/>
              <w:jc w:val="center"/>
              <w:rPr>
                <w:rFonts w:ascii="宋体" w:hAnsi="宋体" w:eastAsia="宋体" w:cs="Times New Roman"/>
                <w:szCs w:val="21"/>
              </w:rPr>
            </w:pPr>
          </w:p>
        </w:tc>
        <w:tc>
          <w:tcPr>
            <w:tcW w:w="127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单位地址</w:t>
            </w:r>
          </w:p>
        </w:tc>
        <w:tc>
          <w:tcPr>
            <w:tcW w:w="3591"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焦作市明仁天然药物有限责任公司</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序号68：河南中原智信科技股份有限公司</w:t>
      </w:r>
    </w:p>
    <w:p>
      <w:pPr>
        <w:spacing w:line="36" w:lineRule="exact"/>
      </w:pPr>
    </w:p>
    <w:tbl>
      <w:tblPr>
        <w:tblStyle w:val="21"/>
        <w:tblW w:w="9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default" w:ascii="Arial" w:eastAsia="宋体"/>
                <w:sz w:val="21"/>
                <w:lang w:val="en-US" w:eastAsia="zh-CN"/>
              </w:rPr>
            </w:pPr>
            <w:r>
              <w:rPr>
                <w:rFonts w:hint="eastAsia" w:asciiTheme="minorHAnsi" w:hAnsiTheme="minorHAnsi" w:eastAsiaTheme="minorEastAsia" w:cstheme="minorBidi"/>
                <w:b w:val="0"/>
                <w:bCs w:val="0"/>
                <w:kern w:val="2"/>
                <w:sz w:val="21"/>
                <w:szCs w:val="24"/>
                <w:lang w:val="en-US" w:eastAsia="zh-CN" w:bidi="ar-SA"/>
              </w:rPr>
              <w:t>自动夹抱式</w:t>
            </w:r>
            <w:r>
              <w:rPr>
                <w:rFonts w:hint="eastAsia" w:eastAsia="宋体"/>
                <w:sz w:val="21"/>
                <w:lang w:val="en-US" w:eastAsia="zh-CN"/>
              </w:rPr>
              <w:t>移车机器人研究与开发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hint="eastAsia" w:ascii="MS Gothic" w:hAnsi="MS Gothic" w:eastAsia="宋体" w:cs="MS Gothic"/>
                <w:spacing w:val="4"/>
                <w:sz w:val="21"/>
                <w:szCs w:val="21"/>
                <w:lang w:eastAsia="zh-CN"/>
              </w:rPr>
              <w:t>☑</w:t>
            </w:r>
            <w:r>
              <w:rPr>
                <w:rFonts w:ascii="宋体" w:hAnsi="宋体" w:eastAsia="宋体" w:cs="宋体"/>
                <w:spacing w:val="-5"/>
                <w:sz w:val="22"/>
                <w:szCs w:val="22"/>
              </w:rPr>
              <w:t>先进制造与</w:t>
            </w:r>
          </w:p>
          <w:p>
            <w:pPr>
              <w:spacing w:before="190" w:line="218" w:lineRule="auto"/>
              <w:ind w:left="92"/>
              <w:rPr>
                <w:rFonts w:ascii="宋体" w:hAnsi="宋体" w:eastAsia="宋体" w:cs="宋体"/>
                <w:sz w:val="22"/>
                <w:szCs w:val="22"/>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spacing w:val="-4"/>
                <w:sz w:val="22"/>
                <w:szCs w:val="22"/>
              </w:rPr>
              <w:t>口</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移动机器人，是一个集环境感知、动态决策与规划、行为控制与执行等多功能于一体的综合系统。它集中了传感器技术、信息处理、电子工程、计算机工程、自动化控制工程以及人工智能等多学科的研究成果，代表机电一体化的最高成就，是目前科学技术发展最活跃的领域之一。</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原智信拟开发自动夹抱式移车器，在水平地面即可进行车辆的托举及搬运，行进方式可完成前进、后进、平移、旋转，同时具有一定的推动力，能够根据车辆类型来调节自身车长，完成对不同类型车辆的停车操作，且托运过程简单可靠，不伤轮胎，无需对车位进行特殊加工，节约成本，减少车位面积，增大停车数量，且运行更加简洁方便。</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1、环境感知传感器和信号处理方法</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多传感器信息融合技术的基本原理就像人脑综合处理信息的过程一样， 它充分地利用多个传感资源，通过对各种传感器及其观测信息的合理支配与使用，将各种传感器在空间和时间上的互补与冗余信息依据某种优化准则组合起来，产生对观测环境的一致性解释和描述。</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2、智能控制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人工神经网络控制，从生物学的观点来看，神经网络的功能为信息处理和推理、联想和思维等高级的思想活动，而人工神经网络控制是利用工程技术手段模拟人脑神经网络的结构和功能的一种技术系统，它是一种大规模并行的非线性动力学系统。</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3、导航与定位</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在机器人系统中，自主导航是一项核心技术，是机器人研究领域的重点和难点问题问。把人工神经网络控制和多传感器融合技术相结合用于服务机器人的导航定位系统。</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4、路径规划</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路径规划就是指在机器人工作空间中找到一条从起始状态到目标状态、可以避开障碍物的路径。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jc w:val="center"/>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中原智信科技股份有限公司成立于2016年，先后被评为国家高新技术企业、河南省“专精特新”中小企业、河南省科技型中小企业、河南省产业发展研究会智能制造专业委员会秘书长单位；先后荣获河南省智能制造系统解决方案供应商、中小企业数字化服务商等荣誉。公司先后组建了河南省工业设计中心、河南省汽车零部件智能制造工程技术研究中心；拥有完整的技术研发设备：机器人、电缸及控制器、视觉识别系统、机械手、在线监测系统、地轨等，可有效满足智能制造工程技术的发展趋势和市场需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牢固树立以创新求发展，以管理创效益的发展理念，长期贯彻人才发展战略规划，持续完善优化用人机制，制定《绩效管理办法》、《员工借调及外聘专家薪酬管理暂行办法》、《员工参加资格考试奖励制度》等，强化激励机制来吸纳</w:t>
            </w:r>
            <w:r>
              <w:rPr>
                <w:rFonts w:hint="default"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 xml:space="preserve">培育优秀的技术研发、工程设计等专业的创新型人才，保证了公司技术人才储备，为创新发展提供了智力支持。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除此之外，公司还加强项目研发经费管理，实行独立核算，专款专用，建立合理的研发投入核算体系，编制研发费用辅助账，规定在开发项目所产生的各项费用，按实际发生额分类实施费用管理，确保每项资金的使用安全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97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left"/>
              <w:rPr>
                <w:rFonts w:hint="default" w:ascii="Arial" w:eastAsia="宋体"/>
                <w:sz w:val="21"/>
                <w:lang w:val="en-US" w:eastAsia="zh-CN"/>
              </w:rPr>
            </w:pPr>
            <w:r>
              <w:rPr>
                <w:rFonts w:ascii="宋体" w:hAnsi="宋体" w:eastAsia="宋体" w:cs="宋体"/>
                <w:sz w:val="21"/>
                <w:szCs w:val="21"/>
              </w:rPr>
              <w:t>引进技术、合作开发</w:t>
            </w:r>
            <w:r>
              <w:rPr>
                <w:rFonts w:hint="eastAsia" w:ascii="宋体" w:hAnsi="宋体" w:eastAsia="宋体" w:cs="宋体"/>
                <w:sz w:val="21"/>
                <w:szCs w:val="21"/>
                <w:lang w:val="en-US" w:eastAsia="zh-CN"/>
              </w:rPr>
              <w:t>,待遇由双方协商确定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973" w:type="dxa"/>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center"/>
          </w:tcPr>
          <w:p>
            <w:pPr>
              <w:spacing w:before="189" w:line="219" w:lineRule="auto"/>
              <w:jc w:val="center"/>
              <w:rPr>
                <w:rFonts w:hint="eastAsia" w:ascii="宋体" w:hAnsi="宋体" w:eastAsia="宋体" w:cs="宋体"/>
                <w:sz w:val="22"/>
                <w:szCs w:val="22"/>
                <w:lang w:eastAsia="zh-CN"/>
              </w:rPr>
            </w:pPr>
            <w:r>
              <w:rPr>
                <w:rFonts w:hint="eastAsia" w:ascii="宋体" w:hAnsi="宋体" w:eastAsia="宋体" w:cs="宋体"/>
                <w:spacing w:val="-2"/>
                <w:sz w:val="22"/>
                <w:szCs w:val="22"/>
                <w:lang w:val="en-US" w:eastAsia="zh-CN"/>
              </w:rPr>
              <w:t>宜娜</w:t>
            </w:r>
          </w:p>
        </w:tc>
        <w:tc>
          <w:tcPr>
            <w:tcW w:w="1269" w:type="dxa"/>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eastAsia="宋体"/>
                <w:sz w:val="21"/>
                <w:lang w:val="en-US" w:eastAsia="zh-CN"/>
              </w:rPr>
            </w:pPr>
            <w:r>
              <w:rPr>
                <w:rFonts w:hint="eastAsia" w:eastAsia="宋体"/>
                <w:sz w:val="21"/>
                <w:lang w:val="en-US" w:eastAsia="zh-CN"/>
              </w:rPr>
              <w:t>18790223020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973" w:type="dxa"/>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center"/>
          </w:tcPr>
          <w:p>
            <w:pPr>
              <w:jc w:val="center"/>
              <w:rPr>
                <w:rFonts w:hint="default" w:ascii="Arial" w:eastAsia="宋体"/>
                <w:sz w:val="21"/>
                <w:lang w:val="en-US" w:eastAsia="zh-CN"/>
              </w:rPr>
            </w:pPr>
            <w:r>
              <w:rPr>
                <w:rFonts w:hint="eastAsia" w:eastAsia="宋体"/>
                <w:sz w:val="21"/>
                <w:lang w:val="en-US" w:eastAsia="zh-CN"/>
              </w:rPr>
              <w:t>yina@hnzynp.com.cn</w:t>
            </w:r>
          </w:p>
        </w:tc>
        <w:tc>
          <w:tcPr>
            <w:tcW w:w="1269" w:type="dxa"/>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rPr>
                <w:rFonts w:hint="eastAsia" w:eastAsia="宋体"/>
                <w:sz w:val="21"/>
                <w:lang w:val="en-US" w:eastAsia="zh-CN"/>
              </w:rPr>
            </w:pPr>
            <w:r>
              <w:rPr>
                <w:rFonts w:hint="eastAsia" w:eastAsia="宋体"/>
                <w:sz w:val="21"/>
                <w:lang w:val="en-US" w:eastAsia="zh-CN"/>
              </w:rPr>
              <w:t>河南省孟州市西虢镇产业集聚区淮河大道69 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黑体" w:hAnsi="黑体" w:eastAsia="黑体" w:cs="黑体"/>
          <w:spacing w:val="-3"/>
          <w:sz w:val="21"/>
          <w:szCs w:val="21"/>
        </w:rPr>
      </w:pPr>
      <w:r>
        <w:rPr>
          <w:rFonts w:ascii="黑体" w:hAnsi="黑体" w:eastAsia="黑体" w:cs="黑体"/>
          <w:spacing w:val="-3"/>
          <w:sz w:val="21"/>
          <w:szCs w:val="21"/>
        </w:rP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序号69：河南中原智信科技股份有限公司</w:t>
      </w:r>
    </w:p>
    <w:p>
      <w:pPr>
        <w:spacing w:line="36" w:lineRule="exact"/>
      </w:pPr>
    </w:p>
    <w:tbl>
      <w:tblPr>
        <w:tblStyle w:val="21"/>
        <w:tblW w:w="9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3"/>
        <w:gridCol w:w="247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86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327" w:type="dxa"/>
            <w:gridSpan w:val="3"/>
            <w:vAlign w:val="center"/>
          </w:tcPr>
          <w:p>
            <w:pPr>
              <w:jc w:val="center"/>
              <w:rPr>
                <w:rFonts w:hint="default" w:ascii="Arial" w:eastAsia="宋体"/>
                <w:sz w:val="21"/>
                <w:lang w:val="en-US" w:eastAsia="zh-CN"/>
              </w:rPr>
            </w:pPr>
            <w:r>
              <w:rPr>
                <w:rFonts w:hint="eastAsia" w:ascii="宋体" w:hAnsi="宋体" w:eastAsia="宋体" w:cs="宋体"/>
                <w:spacing w:val="2"/>
                <w:sz w:val="22"/>
                <w:szCs w:val="22"/>
              </w:rPr>
              <w:t>磁导航落布AGV</w:t>
            </w:r>
            <w:r>
              <w:rPr>
                <w:rFonts w:hint="eastAsia" w:eastAsia="宋体"/>
                <w:sz w:val="21"/>
                <w:lang w:val="en-US" w:eastAsia="zh-CN"/>
              </w:rPr>
              <w:t>研究与开发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186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32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hint="eastAsia" w:ascii="MS Gothic" w:hAnsi="MS Gothic" w:eastAsia="宋体" w:cs="MS Gothic"/>
                <w:spacing w:val="4"/>
                <w:sz w:val="21"/>
                <w:szCs w:val="21"/>
                <w:lang w:eastAsia="zh-CN"/>
              </w:rPr>
              <w:t>☑</w:t>
            </w:r>
            <w:r>
              <w:rPr>
                <w:rFonts w:ascii="宋体" w:hAnsi="宋体" w:eastAsia="宋体" w:cs="宋体"/>
                <w:spacing w:val="-5"/>
                <w:sz w:val="22"/>
                <w:szCs w:val="22"/>
              </w:rPr>
              <w:t>先进制造与</w:t>
            </w:r>
          </w:p>
          <w:p>
            <w:pPr>
              <w:spacing w:before="190" w:line="218" w:lineRule="auto"/>
              <w:ind w:left="92"/>
              <w:rPr>
                <w:rFonts w:ascii="宋体" w:hAnsi="宋体" w:eastAsia="宋体" w:cs="宋体"/>
                <w:sz w:val="22"/>
                <w:szCs w:val="22"/>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spacing w:val="-4"/>
                <w:sz w:val="22"/>
                <w:szCs w:val="22"/>
              </w:rPr>
              <w:t>口</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32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磁导航AGV通过磁感应导航传感器检测地面上铺设的磁性引导带，进而获取磁感应传感器与磁性引导带的相对一维坐标信号，将该坐标信号传送给AGV控制器，AGV控制器根据信号状态控制AGV轮舵跟随磁性导引带。</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磁感应传感器目的是引导AGV沿磁带行走的引导功能。磁导航AGV同时也需要地标传感器或者RFID等设备来识别AGV当前的站点ID，进而获取AGV在当前路线的位置信息或执行相应的其他功能。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原智信拟开发磁导航落布AGV，用于纺织行业落布工艺，包括AGV对布卷的自动运输、路线运行功能。目的是为了提高纺织行业落布工艺的智能化、自动化和无人化的程度，使用智能AGV来替代传统的人工转运的方式，提高佛光序偶效率和运输的可靠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1.分析AGV落布小车功能需求设计整车结构</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2.车载磁导航AGV的导航系统与控制系统</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3.磁带导航传感器部署与路径规划</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4.对AGV落布小车进行现场差速纠偏性能测试和地标定位自动落布性能测试。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jc w:val="center"/>
        </w:trPr>
        <w:tc>
          <w:tcPr>
            <w:tcW w:w="18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32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中原智信科技股份有限公司成立于2016年，先后被评为国家高新技术企业、河南省“专精特新”中小企业、河南省科技型中小企业、河南省产业发展研究会智能制造专业委员会秘书长单位；先后荣获河南省智能制造系统解决方案供应商、中小企业数字化服务商等荣誉。公司先后组建了河南省工业设计中心、河南省汽车零部件智能制造工程技术研究中心；拥有完整的技术研发设备：机器人、电缸及控制器、视觉识别系统、机械手、在线监测系统、地轨等，可有效满足智能制造工程技术的发展趋势和市场需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牢固树立以创新求发展，以管理创效益的发展理念，长期贯彻人才发展战略规划，持续完善优化用人机制，制定《绩效管理办法》、《员工借调及外聘专家薪酬管理暂行办法》、《员工参加资格考试奖励制度》等，强化激励机制来吸纳</w:t>
            </w:r>
            <w:r>
              <w:rPr>
                <w:rFonts w:hint="default"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 xml:space="preserve">培育优秀的技术研发、工程设计等专业的创新型人才，保证了公司技术人才储备，为创新发展提供了智力支持。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除此之外，公司还加强项目研发经费管理，实行独立核算，专款专用，建立合理的研发投入核算体系，编制研发费用辅助账，规定在开发项目所产生的各项费用，按实际发生额分类实施费用管理，确保每项资金的使用安全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86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327" w:type="dxa"/>
            <w:gridSpan w:val="3"/>
            <w:vAlign w:val="center"/>
          </w:tcPr>
          <w:p>
            <w:pPr>
              <w:jc w:val="left"/>
              <w:rPr>
                <w:rFonts w:hint="default" w:ascii="Arial" w:eastAsia="宋体"/>
                <w:sz w:val="21"/>
                <w:lang w:val="en-US" w:eastAsia="zh-CN"/>
              </w:rPr>
            </w:pPr>
            <w:r>
              <w:rPr>
                <w:rFonts w:ascii="宋体" w:hAnsi="宋体" w:eastAsia="宋体" w:cs="宋体"/>
                <w:sz w:val="21"/>
                <w:szCs w:val="21"/>
              </w:rPr>
              <w:t>引进技术、合作开发</w:t>
            </w:r>
            <w:r>
              <w:rPr>
                <w:rFonts w:hint="eastAsia" w:ascii="宋体" w:hAnsi="宋体" w:eastAsia="宋体" w:cs="宋体"/>
                <w:sz w:val="21"/>
                <w:szCs w:val="21"/>
                <w:lang w:val="en-US" w:eastAsia="zh-CN"/>
              </w:rPr>
              <w:t>,待遇由双方协商确定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863" w:type="dxa"/>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477" w:type="dxa"/>
            <w:vAlign w:val="center"/>
          </w:tcPr>
          <w:p>
            <w:pPr>
              <w:spacing w:before="189" w:line="219" w:lineRule="auto"/>
              <w:jc w:val="center"/>
              <w:rPr>
                <w:rFonts w:hint="eastAsia" w:ascii="宋体" w:hAnsi="宋体" w:eastAsia="宋体" w:cs="宋体"/>
                <w:sz w:val="22"/>
                <w:szCs w:val="22"/>
                <w:lang w:eastAsia="zh-CN"/>
              </w:rPr>
            </w:pPr>
            <w:r>
              <w:rPr>
                <w:rFonts w:hint="eastAsia" w:ascii="宋体" w:hAnsi="宋体" w:eastAsia="宋体" w:cs="宋体"/>
                <w:spacing w:val="-2"/>
                <w:sz w:val="22"/>
                <w:szCs w:val="22"/>
                <w:lang w:val="en-US" w:eastAsia="zh-CN"/>
              </w:rPr>
              <w:t>宜娜</w:t>
            </w:r>
          </w:p>
        </w:tc>
        <w:tc>
          <w:tcPr>
            <w:tcW w:w="1269" w:type="dxa"/>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eastAsia="宋体"/>
                <w:sz w:val="21"/>
                <w:lang w:val="en-US" w:eastAsia="zh-CN"/>
              </w:rPr>
            </w:pPr>
            <w:r>
              <w:rPr>
                <w:rFonts w:hint="eastAsia" w:eastAsia="宋体"/>
                <w:sz w:val="21"/>
                <w:lang w:val="en-US" w:eastAsia="zh-CN"/>
              </w:rPr>
              <w:t>18790223020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863" w:type="dxa"/>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477" w:type="dxa"/>
            <w:vAlign w:val="center"/>
          </w:tcPr>
          <w:p>
            <w:pPr>
              <w:jc w:val="center"/>
              <w:rPr>
                <w:rFonts w:hint="default" w:ascii="Arial" w:eastAsia="宋体"/>
                <w:sz w:val="21"/>
                <w:lang w:val="en-US" w:eastAsia="zh-CN"/>
              </w:rPr>
            </w:pPr>
            <w:r>
              <w:rPr>
                <w:rFonts w:hint="eastAsia" w:eastAsia="宋体"/>
                <w:sz w:val="21"/>
                <w:lang w:val="en-US" w:eastAsia="zh-CN"/>
              </w:rPr>
              <w:t>yina@hnzynp.com.cn</w:t>
            </w:r>
          </w:p>
        </w:tc>
        <w:tc>
          <w:tcPr>
            <w:tcW w:w="1269" w:type="dxa"/>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rPr>
                <w:rFonts w:hint="eastAsia" w:eastAsia="宋体"/>
                <w:sz w:val="21"/>
                <w:lang w:val="en-US" w:eastAsia="zh-CN"/>
              </w:rPr>
            </w:pPr>
            <w:r>
              <w:rPr>
                <w:rFonts w:hint="eastAsia" w:eastAsia="宋体"/>
                <w:sz w:val="21"/>
                <w:lang w:val="en-US" w:eastAsia="zh-CN"/>
              </w:rPr>
              <w:t>河南省孟州市西虢镇产业集聚区淮河大道69 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黑体" w:hAnsi="黑体" w:eastAsia="黑体" w:cs="黑体"/>
          <w:spacing w:val="-3"/>
          <w:sz w:val="21"/>
          <w:szCs w:val="21"/>
        </w:rPr>
      </w:pPr>
      <w:r>
        <w:rPr>
          <w:rFonts w:ascii="黑体" w:hAnsi="黑体" w:eastAsia="黑体" w:cs="黑体"/>
          <w:spacing w:val="-3"/>
          <w:sz w:val="21"/>
          <w:szCs w:val="21"/>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序号70：河南泰利杰生物科技有限公司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eastAsia" w:ascii="Arial" w:eastAsia="宋体"/>
                <w:sz w:val="21"/>
                <w:lang w:eastAsia="zh-CN"/>
              </w:rPr>
            </w:pPr>
            <w:r>
              <w:rPr>
                <w:rFonts w:hint="eastAsia" w:eastAsia="宋体"/>
                <w:sz w:val="21"/>
                <w:lang w:eastAsia="zh-CN"/>
              </w:rPr>
              <w:t>聚葡萄糖喷雾干燥自动化控制技术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w:t>
            </w:r>
            <w:r>
              <w:rPr>
                <w:rFonts w:hint="eastAsia" w:ascii="宋体" w:hAnsi="宋体" w:cs="宋体"/>
                <w:spacing w:val="-4"/>
                <w:sz w:val="22"/>
                <w:szCs w:val="22"/>
                <w:lang w:val="en-US" w:eastAsia="zh-CN"/>
              </w:rPr>
              <w:t xml:space="preserve">  </w:t>
            </w:r>
            <w:r>
              <w:rPr>
                <w:rFonts w:ascii="宋体" w:hAnsi="宋体" w:eastAsia="宋体" w:cs="宋体"/>
                <w:spacing w:val="-4"/>
                <w:sz w:val="22"/>
                <w:szCs w:val="22"/>
              </w:rPr>
              <w:t>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hint="eastAsia" w:ascii="宋体" w:hAnsi="宋体" w:eastAsia="宋体" w:cs="宋体"/>
                <w:spacing w:val="23"/>
                <w:sz w:val="22"/>
                <w:szCs w:val="22"/>
              </w:rPr>
              <w:t>☑</w:t>
            </w:r>
            <w:r>
              <w:rPr>
                <w:rFonts w:ascii="宋体" w:hAnsi="宋体" w:eastAsia="宋体" w:cs="宋体"/>
                <w:spacing w:val="-5"/>
                <w:sz w:val="22"/>
                <w:szCs w:val="22"/>
              </w:rPr>
              <w:t>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cs="宋体"/>
                <w:spacing w:val="1"/>
                <w:sz w:val="22"/>
                <w:szCs w:val="22"/>
                <w:lang w:val="en-US" w:eastAsia="zh-CN"/>
              </w:rPr>
              <w:t xml:space="preserve">  </w:t>
            </w:r>
            <w:r>
              <w:rPr>
                <w:rFonts w:ascii="宋体" w:hAnsi="宋体" w:eastAsia="宋体" w:cs="宋体"/>
                <w:spacing w:val="1"/>
                <w:sz w:val="22"/>
                <w:szCs w:val="22"/>
              </w:rPr>
              <w:t xml:space="preserve">  </w:t>
            </w:r>
            <w:r>
              <w:rPr>
                <w:rFonts w:hint="eastAsia" w:ascii="宋体" w:hAnsi="宋体" w:eastAsia="宋体" w:cs="宋体"/>
                <w:spacing w:val="1"/>
                <w:sz w:val="22"/>
                <w:szCs w:val="22"/>
              </w:rPr>
              <w:t>□</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聚葡萄糖液喷雾干燥是精深加工的重要工序，但由于聚葡萄糖具有黏性大（如白糖），热敏性高（高于130℃熔化），如果浓度、进风温度和出风温度控制不当时，时常出现粘壁现象和产品水分超标，以及产品膨胀问题。过去主要靠仪表和生产经验控制，但不够精准、不够稳定，时有不当问题。拟采用自动化控制液料浓度、压力大小、喷头选用、进风温度、出风温度，做到有机配合，自动调整，保持稳定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现有一条生产线，包括化料、树脂和活性炭脱色、四效浓缩、喷雾干燥。可现场实物观察采集工艺参数，然后配置相关自动化控制装置。研发费和相关自动控制装置费用面谈。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both"/>
              <w:rPr>
                <w:rFonts w:hint="eastAsia" w:ascii="Arial" w:eastAsia="宋体"/>
                <w:sz w:val="21"/>
                <w:lang w:eastAsia="zh-CN"/>
              </w:rPr>
            </w:pPr>
            <w:r>
              <w:rPr>
                <w:rFonts w:hint="eastAsia" w:eastAsia="宋体"/>
                <w:sz w:val="21"/>
                <w:lang w:eastAsia="zh-CN"/>
              </w:rPr>
              <w:t>项目合作、待遇面谈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top"/>
          </w:tcPr>
          <w:p>
            <w:pPr>
              <w:spacing w:before="189" w:line="219" w:lineRule="auto"/>
              <w:ind w:left="622"/>
              <w:rPr>
                <w:rFonts w:ascii="宋体" w:hAnsi="宋体" w:eastAsia="宋体" w:cs="宋体"/>
                <w:sz w:val="22"/>
                <w:szCs w:val="22"/>
              </w:rPr>
            </w:pPr>
            <w:r>
              <w:rPr>
                <w:rFonts w:ascii="宋体" w:hAnsi="宋体" w:eastAsia="宋体" w:cs="宋体"/>
                <w:spacing w:val="-2"/>
                <w:sz w:val="22"/>
                <w:szCs w:val="22"/>
              </w:rPr>
              <w:t>技术负责人</w:t>
            </w:r>
          </w:p>
        </w:tc>
        <w:tc>
          <w:tcPr>
            <w:tcW w:w="1269" w:type="dxa"/>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ascii="Arial" w:eastAsia="宋体"/>
                <w:sz w:val="21"/>
                <w:lang w:val="en-US" w:eastAsia="zh-CN"/>
              </w:rPr>
            </w:pPr>
            <w:r>
              <w:rPr>
                <w:rFonts w:hint="eastAsia" w:eastAsia="宋体"/>
                <w:sz w:val="21"/>
                <w:lang w:eastAsia="zh-CN"/>
              </w:rPr>
              <w:t>钱新艳</w:t>
            </w:r>
            <w:r>
              <w:rPr>
                <w:rFonts w:hint="eastAsia" w:eastAsia="宋体"/>
                <w:sz w:val="21"/>
                <w:lang w:val="en-US" w:eastAsia="zh-CN"/>
              </w:rPr>
              <w:t xml:space="preserve"> 13462459622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top"/>
          </w:tcPr>
          <w:p>
            <w:pPr>
              <w:rPr>
                <w:rFonts w:ascii="Arial"/>
                <w:sz w:val="21"/>
              </w:rPr>
            </w:pPr>
          </w:p>
        </w:tc>
        <w:tc>
          <w:tcPr>
            <w:tcW w:w="1269" w:type="dxa"/>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rPr>
                <w:rFonts w:hint="eastAsia" w:ascii="Arial" w:eastAsia="宋体"/>
                <w:sz w:val="21"/>
                <w:lang w:eastAsia="zh-CN"/>
              </w:rPr>
            </w:pPr>
            <w:r>
              <w:rPr>
                <w:rFonts w:hint="eastAsia" w:eastAsia="宋体"/>
                <w:sz w:val="21"/>
                <w:lang w:eastAsia="zh-CN"/>
              </w:rPr>
              <w:t>河南省孟州市湘子路</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ectPr>
          <w:footerReference r:id="rId14" w:type="default"/>
          <w:pgSz w:w="11900" w:h="16830"/>
          <w:pgMar w:top="1430" w:right="1504" w:bottom="1327" w:left="1194" w:header="0" w:footer="1061" w:gutter="0"/>
          <w:pgNumType w:fmt="numberInDash"/>
          <w:cols w:space="720" w:num="1"/>
        </w:sectPr>
      </w:pPr>
    </w:p>
    <w:p>
      <w:pPr>
        <w:spacing w:line="305" w:lineRule="auto"/>
        <w:rPr>
          <w:rFonts w:ascii="Arial"/>
          <w:sz w:val="21"/>
        </w:r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序号71：河南泰利杰生物科技有限公司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eastAsia" w:ascii="Arial" w:eastAsia="宋体"/>
                <w:sz w:val="21"/>
                <w:lang w:eastAsia="zh-CN"/>
              </w:rPr>
            </w:pPr>
            <w:r>
              <w:rPr>
                <w:rFonts w:hint="eastAsia" w:eastAsia="宋体"/>
                <w:sz w:val="21"/>
                <w:lang w:eastAsia="zh-CN"/>
              </w:rPr>
              <w:t>直燃热风炉及余热回收技术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vAlign w:val="top"/>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hint="eastAsia" w:ascii="宋体" w:hAnsi="宋体" w:eastAsia="宋体" w:cs="宋体"/>
                <w:spacing w:val="23"/>
                <w:sz w:val="22"/>
                <w:szCs w:val="22"/>
              </w:rPr>
              <w:t>☑</w:t>
            </w:r>
            <w:r>
              <w:rPr>
                <w:rFonts w:ascii="宋体" w:hAnsi="宋体" w:eastAsia="宋体" w:cs="宋体"/>
                <w:spacing w:val="-5"/>
                <w:sz w:val="22"/>
                <w:szCs w:val="22"/>
              </w:rPr>
              <w:t>先进制造与</w:t>
            </w:r>
          </w:p>
          <w:p>
            <w:pPr>
              <w:spacing w:before="190" w:line="218" w:lineRule="auto"/>
              <w:ind w:left="92"/>
              <w:rPr>
                <w:rFonts w:ascii="宋体" w:hAnsi="宋体" w:eastAsia="宋体" w:cs="宋体"/>
                <w:sz w:val="22"/>
                <w:szCs w:val="22"/>
              </w:rPr>
            </w:pPr>
            <w:r>
              <w:rPr>
                <w:rFonts w:ascii="宋体" w:hAnsi="宋体" w:eastAsia="宋体" w:cs="宋体"/>
                <w:sz w:val="22"/>
                <w:szCs w:val="22"/>
              </w:rPr>
              <w:t>自动化</w:t>
            </w:r>
            <w:r>
              <w:rPr>
                <w:rFonts w:hint="eastAsia" w:ascii="宋体" w:hAnsi="宋体" w:cs="宋体"/>
                <w:sz w:val="22"/>
                <w:szCs w:val="22"/>
                <w:lang w:val="en-US" w:eastAsia="zh-CN"/>
              </w:rPr>
              <w:t xml:space="preserve">   </w:t>
            </w:r>
            <w:r>
              <w:rPr>
                <w:rFonts w:ascii="宋体" w:hAnsi="宋体" w:eastAsia="宋体" w:cs="宋体"/>
                <w:spacing w:val="1"/>
                <w:sz w:val="22"/>
                <w:szCs w:val="22"/>
              </w:rPr>
              <w:t xml:space="preserve">   </w:t>
            </w:r>
            <w:r>
              <w:rPr>
                <w:rFonts w:hint="eastAsia" w:ascii="宋体" w:hAnsi="宋体" w:eastAsia="宋体" w:cs="宋体"/>
                <w:spacing w:val="1"/>
                <w:sz w:val="22"/>
                <w:szCs w:val="22"/>
              </w:rPr>
              <w:t>□</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现在我公司喷雾干燥供热采用的导热油炉和蒸汽锅炉，再通过散热器把热风鼓进喷雾干燥中，期间热损耗比较大，生产效率低。据说现在有一种直燃热风炉直接把燃烧的热风鼓进干燥塔中进行脱水干燥，热交换效率比较高。如直燃热风炉不对食品安全产生危害，可以研究采用这种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目前公司有四台锅炉，分别为2吨、4吨、4吨、6吨，具体现场观察解决实施方案，项目经费面谈。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top"/>
          </w:tcPr>
          <w:p>
            <w:pPr>
              <w:spacing w:before="178" w:line="219" w:lineRule="auto"/>
              <w:ind w:left="20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jc w:val="center"/>
              <w:rPr>
                <w:rFonts w:hint="eastAsia" w:ascii="Arial" w:eastAsia="宋体"/>
                <w:sz w:val="21"/>
                <w:lang w:eastAsia="zh-CN"/>
              </w:rPr>
            </w:pPr>
            <w:r>
              <w:rPr>
                <w:rFonts w:hint="eastAsia" w:eastAsia="宋体"/>
                <w:sz w:val="21"/>
                <w:lang w:eastAsia="zh-CN"/>
              </w:rPr>
              <w:t>项目合作、待遇面谈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top"/>
          </w:tcPr>
          <w:p>
            <w:pPr>
              <w:spacing w:before="182" w:line="221" w:lineRule="auto"/>
              <w:ind w:left="644"/>
              <w:rPr>
                <w:rFonts w:ascii="宋体" w:hAnsi="宋体" w:eastAsia="宋体" w:cs="宋体"/>
                <w:sz w:val="22"/>
                <w:szCs w:val="22"/>
              </w:rPr>
            </w:pPr>
            <w:r>
              <w:rPr>
                <w:rFonts w:ascii="宋体" w:hAnsi="宋体" w:eastAsia="宋体" w:cs="宋体"/>
                <w:spacing w:val="-3"/>
                <w:sz w:val="22"/>
                <w:szCs w:val="22"/>
              </w:rPr>
              <w:t>联系人</w:t>
            </w:r>
          </w:p>
        </w:tc>
        <w:tc>
          <w:tcPr>
            <w:tcW w:w="2367" w:type="dxa"/>
            <w:vAlign w:val="top"/>
          </w:tcPr>
          <w:p>
            <w:pPr>
              <w:spacing w:before="189" w:line="219" w:lineRule="auto"/>
              <w:ind w:left="622"/>
              <w:rPr>
                <w:rFonts w:ascii="宋体" w:hAnsi="宋体" w:eastAsia="宋体" w:cs="宋体"/>
                <w:sz w:val="22"/>
                <w:szCs w:val="22"/>
              </w:rPr>
            </w:pPr>
            <w:r>
              <w:rPr>
                <w:rFonts w:hint="eastAsia" w:eastAsia="宋体"/>
                <w:sz w:val="21"/>
                <w:lang w:eastAsia="zh-CN"/>
              </w:rPr>
              <w:t>钱新艳</w:t>
            </w:r>
          </w:p>
        </w:tc>
        <w:tc>
          <w:tcPr>
            <w:tcW w:w="1269" w:type="dxa"/>
            <w:vAlign w:val="top"/>
          </w:tcPr>
          <w:p>
            <w:pPr>
              <w:spacing w:before="182" w:line="221" w:lineRule="auto"/>
              <w:ind w:left="224"/>
              <w:rPr>
                <w:rFonts w:ascii="宋体" w:hAnsi="宋体" w:eastAsia="宋体" w:cs="宋体"/>
                <w:sz w:val="22"/>
                <w:szCs w:val="22"/>
              </w:rPr>
            </w:pPr>
            <w:r>
              <w:rPr>
                <w:rFonts w:ascii="宋体" w:hAnsi="宋体" w:eastAsia="宋体" w:cs="宋体"/>
                <w:spacing w:val="-2"/>
                <w:sz w:val="22"/>
                <w:szCs w:val="22"/>
              </w:rPr>
              <w:t>联系电话</w:t>
            </w:r>
          </w:p>
        </w:tc>
        <w:tc>
          <w:tcPr>
            <w:tcW w:w="3581" w:type="dxa"/>
            <w:vAlign w:val="center"/>
          </w:tcPr>
          <w:p>
            <w:pPr>
              <w:jc w:val="center"/>
              <w:rPr>
                <w:rFonts w:hint="default" w:ascii="Arial" w:eastAsia="宋体"/>
                <w:sz w:val="21"/>
                <w:lang w:val="en-US" w:eastAsia="zh-CN"/>
              </w:rPr>
            </w:pPr>
            <w:r>
              <w:rPr>
                <w:rFonts w:hint="eastAsia" w:eastAsia="宋体"/>
                <w:sz w:val="21"/>
                <w:lang w:val="en-US" w:eastAsia="zh-CN"/>
              </w:rPr>
              <w:t>13462459622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top"/>
          </w:tcPr>
          <w:p>
            <w:pPr>
              <w:spacing w:before="241" w:line="213" w:lineRule="auto"/>
              <w:ind w:left="644"/>
              <w:rPr>
                <w:rFonts w:ascii="宋体" w:hAnsi="宋体" w:eastAsia="宋体" w:cs="宋体"/>
                <w:sz w:val="22"/>
                <w:szCs w:val="22"/>
              </w:rPr>
            </w:pPr>
            <w:r>
              <w:rPr>
                <w:rFonts w:ascii="宋体" w:hAnsi="宋体" w:eastAsia="宋体" w:cs="宋体"/>
                <w:spacing w:val="-1"/>
                <w:sz w:val="22"/>
                <w:szCs w:val="22"/>
              </w:rPr>
              <w:t>E-mail</w:t>
            </w:r>
          </w:p>
        </w:tc>
        <w:tc>
          <w:tcPr>
            <w:tcW w:w="2367" w:type="dxa"/>
            <w:vAlign w:val="top"/>
          </w:tcPr>
          <w:p>
            <w:pPr>
              <w:rPr>
                <w:rFonts w:ascii="Arial"/>
                <w:sz w:val="21"/>
              </w:rPr>
            </w:pPr>
          </w:p>
        </w:tc>
        <w:tc>
          <w:tcPr>
            <w:tcW w:w="1269" w:type="dxa"/>
            <w:vAlign w:val="top"/>
          </w:tcPr>
          <w:p>
            <w:pPr>
              <w:spacing w:before="219" w:line="220" w:lineRule="auto"/>
              <w:ind w:left="224"/>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jc w:val="center"/>
              <w:rPr>
                <w:rFonts w:hint="eastAsia" w:ascii="Arial" w:eastAsia="宋体"/>
                <w:sz w:val="21"/>
                <w:lang w:eastAsia="zh-CN"/>
              </w:rPr>
            </w:pPr>
            <w:r>
              <w:rPr>
                <w:rFonts w:hint="eastAsia" w:eastAsia="宋体"/>
                <w:sz w:val="21"/>
                <w:lang w:eastAsia="zh-CN"/>
              </w:rPr>
              <w:t>河南省孟州市湘子路</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ectPr>
          <w:footerReference r:id="rId15" w:type="default"/>
          <w:pgSz w:w="11900" w:h="16830"/>
          <w:pgMar w:top="1430" w:right="1504" w:bottom="1327" w:left="1194" w:header="0" w:footer="1061"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序号72：焦作欣扬程煤矿设备有限公司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综采液压支架再制造成套设备研制与应用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当前，我国煤矿已基本全部实现综合机械化采煤。综合机械化采煤是指采煤工作面的破煤、装煤、运煤、支护、顶板管理等基本工序都实现机械化作业，这样的工作面叫综机械化采煤工作面，简称综采工作面。综采工作面设备是指工作面和平巷生产系统中的机械和电气设备，包括滚筒采煤机(刨煤机)、液压支架、可弯曲刮板输送机、桥式转载机可伸缩带式输送机、乳化液泵站、供电设备、集中控制设备以及其他辅助设备等。</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液压支架是煤矿综合机械化开采的核心设备，与采煤机、刮板输送机等配套使用，主要解决机械化采煤中顶板管理落后于采煤工作的矛盾，改善和提高采煤和运输的效能，减轻煤矿工人的劳动强度，最大限度保障煤矿工人的生命安全。</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研制形成综采液压支架成套维修设备，包含立柱(缸)修理设备、千斤顶修理备、高压胶管修理设备、阀类和结构件修理设备、专用试验平台5大类22种产品。其立柱(缸)修理设备主要包括立式拆装机、卧式拆装机、缸筒清洗机、缸筒深孔珩磨机外圆抛光机、立柱密封组装台等6种产品;千斤顶修理设备主要包括千斤顶装配机、活材拆装机、内孔除锈机等3种产品;高压胶管修理设备主要包括剥胶机、缩管机、切管机装管机等4种产品;阀类与结构件修理设备主要包括超声波清洗机、结构件整形机、批立机等3种产品:试验平台主要包括立柱试验台、开式试验架、闭式试验架、高压胶管试验台、阀组试验台架、支架整架试验台等6种产品。</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针对液压支架立柱拆装困难，工人劳动强大，尤其是立柱缸体与导向套之间螺纹的锈蚀严重的难题，开发了液压支架立柱立式拆装设备，包括双车双工位作业工序、同步升降架机构、插拔销定位装置、同步扶缸机构、机械扶柱装置、智能电器控制系统;设备整机性能完善，双工位循环作业、效率大幅提高，适用直径200-500mm、长度1000-2500mm的油缸;机械自动扶柱装置定位精度高，同步升降架结构与插拔销定位装置定位准确、可靠，解决了同一设备上同时完成拆导向套、装导向套、活柱拉出、活柱压入的作业问题，并杜绝了乳化液对拆卸现场的环境污染。</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针对综采液压支架立柱和千斤顶的维修后检测，开发了包括试验台、开式试验架和封闭试验架的专用试验平台，额定工作压力60Mpa，高压排量1.2L/次，采用大流量充液、小流量增压的技术，并通过电脑程序控制，可进行空载功能试验、启动压力试验、高低压密封试验、强度试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公司2013年3月成立了自己的研发中心，中心实行委员会制度，设 中心主任1名，负责对中心进行宏观管理，协调解决中心发展中的重大问 题；中心下设规划部部、管理部、技术部，实验室、中试生产办、外联部、 财务部等多个部门，保障研发中心的正常运转和项目的顺利进行。目前公 司总人数73人，其中科技人员18人。公司总占地50亩，其中研究开发场 地430平方米，中试基地面积650平方米，培训场地面积210平方米。</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技术中心公司配备了国内先进的各项仪器及试验设备，包括本安压力 测试仪、立柱立式拆装机、卧式拆装机、立柱试验台、U型钢支架滚压成 型机、摇臂钻床、牛头刨床、交流孤焊机、模拟实验台、火焰切割机、线 切割、自动化焊接设备、工业模拟机器人等试验设备，总价值近600万元。</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4%，主要经过技术入股、定制化设计与制造、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司秀荣</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13703892678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hint="eastAsia" w:ascii="宋体" w:hAnsi="宋体"/>
                <w:szCs w:val="21"/>
              </w:rPr>
              <w:t>jzych518@163.com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博爱县产业集聚区（兴园路南段）</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序号73：河南恒银自动化科技有限公司</w:t>
      </w:r>
    </w:p>
    <w:p>
      <w:pPr>
        <w:spacing w:line="45" w:lineRule="exact"/>
      </w:pPr>
    </w:p>
    <w:tbl>
      <w:tblPr>
        <w:tblStyle w:val="21"/>
        <w:tblW w:w="9511" w:type="dxa"/>
        <w:tblInd w:w="-3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1"/>
        <w:gridCol w:w="2516"/>
        <w:gridCol w:w="1279"/>
        <w:gridCol w:w="3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161" w:type="dxa"/>
          </w:tcPr>
          <w:p>
            <w:pPr>
              <w:spacing w:before="174" w:line="220" w:lineRule="auto"/>
              <w:ind w:left="545"/>
              <w:rPr>
                <w:rFonts w:ascii="宋体" w:hAnsi="宋体" w:eastAsia="宋体" w:cs="宋体"/>
                <w:sz w:val="22"/>
                <w:szCs w:val="22"/>
              </w:rPr>
            </w:pPr>
            <w:r>
              <w:rPr>
                <w:rFonts w:ascii="宋体" w:hAnsi="宋体" w:eastAsia="宋体" w:cs="宋体"/>
                <w:spacing w:val="2"/>
                <w:sz w:val="22"/>
                <w:szCs w:val="22"/>
              </w:rPr>
              <w:t>项目名称</w:t>
            </w:r>
          </w:p>
        </w:tc>
        <w:tc>
          <w:tcPr>
            <w:tcW w:w="7350" w:type="dxa"/>
            <w:gridSpan w:val="3"/>
            <w:vAlign w:val="center"/>
          </w:tcPr>
          <w:p>
            <w:pPr>
              <w:jc w:val="center"/>
              <w:rPr>
                <w:rFonts w:hint="default" w:eastAsia="宋体"/>
                <w:lang w:val="en-US" w:eastAsia="zh-CN"/>
              </w:rPr>
            </w:pPr>
            <w:r>
              <w:rPr>
                <w:rFonts w:hint="eastAsia" w:eastAsia="宋体"/>
                <w:lang w:val="en-US" w:eastAsia="zh-CN"/>
              </w:rPr>
              <w:t>液态自动饲喂系统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2161" w:type="dxa"/>
          </w:tcPr>
          <w:p>
            <w:pPr>
              <w:spacing w:before="72" w:line="220" w:lineRule="auto"/>
              <w:ind w:left="545"/>
              <w:rPr>
                <w:rFonts w:ascii="宋体" w:hAnsi="宋体" w:eastAsia="宋体" w:cs="宋体"/>
                <w:sz w:val="22"/>
                <w:szCs w:val="22"/>
              </w:rPr>
            </w:pPr>
            <w:r>
              <w:rPr>
                <w:rFonts w:ascii="宋体" w:hAnsi="宋体" w:eastAsia="宋体" w:cs="宋体"/>
                <w:spacing w:val="-2"/>
                <w:sz w:val="22"/>
                <w:szCs w:val="22"/>
              </w:rPr>
              <w:t>所属领域</w:t>
            </w:r>
          </w:p>
        </w:tc>
        <w:tc>
          <w:tcPr>
            <w:tcW w:w="7350" w:type="dxa"/>
            <w:gridSpan w:val="3"/>
          </w:tcPr>
          <w:p>
            <w:pPr>
              <w:spacing w:before="168" w:line="219" w:lineRule="auto"/>
              <w:ind w:left="132"/>
              <w:rPr>
                <w:rFonts w:ascii="宋体" w:hAnsi="宋体" w:eastAsia="宋体" w:cs="宋体"/>
                <w:sz w:val="22"/>
                <w:szCs w:val="22"/>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lang w:eastAsia="zh-CN"/>
              </w:rPr>
              <w:t>□</w:t>
            </w:r>
            <w:r>
              <w:rPr>
                <w:rFonts w:hint="eastAsia" w:ascii="宋体" w:hAnsi="宋体"/>
                <w:bCs/>
                <w:color w:val="auto"/>
                <w:szCs w:val="21"/>
                <w:highlight w:val="none"/>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5" w:hRule="atLeast"/>
        </w:trPr>
        <w:tc>
          <w:tcPr>
            <w:tcW w:w="2161" w:type="dxa"/>
          </w:tcPr>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before="72" w:line="360" w:lineRule="exact"/>
              <w:ind w:left="435"/>
              <w:textAlignment w:val="auto"/>
              <w:rPr>
                <w:rFonts w:ascii="宋体" w:hAnsi="宋体" w:eastAsia="宋体" w:cs="宋体"/>
                <w:sz w:val="22"/>
                <w:szCs w:val="22"/>
              </w:rPr>
            </w:pPr>
            <w:r>
              <w:rPr>
                <w:rFonts w:ascii="宋体" w:hAnsi="宋体" w:eastAsia="宋体" w:cs="宋体"/>
                <w:spacing w:val="1"/>
                <w:sz w:val="22"/>
                <w:szCs w:val="22"/>
              </w:rPr>
              <w:t>项目需解决</w:t>
            </w:r>
          </w:p>
          <w:p>
            <w:pPr>
              <w:keepNext w:val="0"/>
              <w:keepLines w:val="0"/>
              <w:pageBreakBefore w:val="0"/>
              <w:widowControl w:val="0"/>
              <w:kinsoku/>
              <w:wordWrap/>
              <w:overflowPunct/>
              <w:topLinePunct w:val="0"/>
              <w:autoSpaceDE/>
              <w:autoSpaceDN/>
              <w:bidi w:val="0"/>
              <w:adjustRightInd/>
              <w:snapToGrid/>
              <w:spacing w:before="177" w:line="360" w:lineRule="exact"/>
              <w:ind w:left="325"/>
              <w:textAlignment w:val="auto"/>
              <w:rPr>
                <w:rFonts w:ascii="宋体" w:hAnsi="宋体" w:eastAsia="宋体" w:cs="宋体"/>
                <w:sz w:val="22"/>
                <w:szCs w:val="22"/>
              </w:rPr>
            </w:pPr>
            <w:r>
              <w:rPr>
                <w:rFonts w:ascii="宋体" w:hAnsi="宋体" w:eastAsia="宋体" w:cs="宋体"/>
                <w:spacing w:val="1"/>
                <w:sz w:val="22"/>
                <w:szCs w:val="22"/>
              </w:rPr>
              <w:t>或研究的问题</w:t>
            </w:r>
          </w:p>
          <w:p>
            <w:pPr>
              <w:keepNext w:val="0"/>
              <w:keepLines w:val="0"/>
              <w:pageBreakBefore w:val="0"/>
              <w:widowControl w:val="0"/>
              <w:kinsoku/>
              <w:wordWrap/>
              <w:overflowPunct/>
              <w:topLinePunct w:val="0"/>
              <w:autoSpaceDE/>
              <w:autoSpaceDN/>
              <w:bidi w:val="0"/>
              <w:adjustRightInd/>
              <w:snapToGrid/>
              <w:spacing w:before="160" w:line="360" w:lineRule="exact"/>
              <w:ind w:left="435"/>
              <w:textAlignment w:val="auto"/>
              <w:rPr>
                <w:rFonts w:ascii="宋体" w:hAnsi="宋体" w:eastAsia="宋体" w:cs="宋体"/>
                <w:sz w:val="22"/>
                <w:szCs w:val="22"/>
              </w:rPr>
            </w:pPr>
            <w:r>
              <w:rPr>
                <w:rFonts w:ascii="宋体" w:hAnsi="宋体" w:eastAsia="宋体" w:cs="宋体"/>
                <w:spacing w:val="6"/>
                <w:sz w:val="22"/>
                <w:szCs w:val="22"/>
              </w:rPr>
              <w:t>(限1000字)</w:t>
            </w:r>
          </w:p>
        </w:tc>
        <w:tc>
          <w:tcPr>
            <w:tcW w:w="7350" w:type="dxa"/>
            <w:gridSpan w:val="3"/>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目前在商用化过程中，因为要对液态料输送距离，以及输送速度，会对离心泵进行变频，使得管道压力增大或者减小，管道引发水锤效应，造成PVC管道震动严重，导致管道炸裂，影响液态料正常饲喂。</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同时在液态料配料阶段，罐体大小影响称重传感器的精度，在我公司设计罐体，罐体在2000L，对称重传感器进行滤波后，在进行在配料的过程中罐体称重系统数值影响在接受范围之内，但是在罐体设计3000L，配料过程中会出现称重传感器波形震动大不稳定，数值上下跳动大。</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液态饲喂系统在通过称重传感对饲料配方进行饲喂；在饲喂过程中电机启动对称重传感器接受的数据波形没有影响，但是变频器工作后会对称重传感器输出波形持续影响。</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罐体设计以及固定方式更加稳固；</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通过波形分析，找到影响因素，采用软件对波形进行滤波；</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w:t>
            </w:r>
            <w:r>
              <w:rPr>
                <w:rFonts w:hint="eastAsia" w:ascii="宋体" w:hAnsi="宋体" w:eastAsia="宋体" w:cs="Times New Roman"/>
                <w:kern w:val="2"/>
                <w:sz w:val="21"/>
                <w:szCs w:val="21"/>
                <w:lang w:val="en-US" w:eastAsia="zh-CN" w:bidi="ar-SA"/>
              </w:rPr>
              <w:t>通过对管道压力监控，找到压力波动规律，减小水锤效应的影响；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2161" w:type="dxa"/>
          </w:tcPr>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line="360" w:lineRule="exact"/>
              <w:textAlignment w:val="auto"/>
            </w:pPr>
          </w:p>
          <w:p>
            <w:pPr>
              <w:keepNext w:val="0"/>
              <w:keepLines w:val="0"/>
              <w:pageBreakBefore w:val="0"/>
              <w:widowControl w:val="0"/>
              <w:kinsoku/>
              <w:wordWrap/>
              <w:overflowPunct/>
              <w:topLinePunct w:val="0"/>
              <w:autoSpaceDE/>
              <w:autoSpaceDN/>
              <w:bidi w:val="0"/>
              <w:adjustRightInd/>
              <w:snapToGrid/>
              <w:spacing w:before="72" w:line="360" w:lineRule="exact"/>
              <w:ind w:left="155"/>
              <w:textAlignment w:val="auto"/>
              <w:rPr>
                <w:rFonts w:ascii="宋体" w:hAnsi="宋体" w:eastAsia="宋体" w:cs="宋体"/>
                <w:sz w:val="22"/>
                <w:szCs w:val="22"/>
              </w:rPr>
            </w:pPr>
            <w:r>
              <w:rPr>
                <w:rFonts w:ascii="宋体" w:hAnsi="宋体" w:eastAsia="宋体" w:cs="宋体"/>
                <w:spacing w:val="1"/>
                <w:sz w:val="22"/>
                <w:szCs w:val="22"/>
              </w:rPr>
              <w:t>项目保障(研究设</w:t>
            </w:r>
          </w:p>
          <w:p>
            <w:pPr>
              <w:keepNext w:val="0"/>
              <w:keepLines w:val="0"/>
              <w:pageBreakBefore w:val="0"/>
              <w:widowControl w:val="0"/>
              <w:kinsoku/>
              <w:wordWrap/>
              <w:overflowPunct/>
              <w:topLinePunct w:val="0"/>
              <w:autoSpaceDE/>
              <w:autoSpaceDN/>
              <w:bidi w:val="0"/>
              <w:adjustRightInd/>
              <w:snapToGrid/>
              <w:spacing w:before="190" w:line="360" w:lineRule="exact"/>
              <w:ind w:left="155"/>
              <w:textAlignment w:val="auto"/>
              <w:rPr>
                <w:rFonts w:ascii="宋体" w:hAnsi="宋体" w:eastAsia="宋体" w:cs="宋体"/>
                <w:sz w:val="22"/>
                <w:szCs w:val="22"/>
              </w:rPr>
            </w:pPr>
            <w:r>
              <w:rPr>
                <w:rFonts w:ascii="宋体" w:hAnsi="宋体" w:eastAsia="宋体" w:cs="宋体"/>
                <w:spacing w:val="6"/>
                <w:sz w:val="22"/>
                <w:szCs w:val="22"/>
              </w:rPr>
              <w:t>施、研发经费等)</w:t>
            </w:r>
          </w:p>
          <w:p>
            <w:pPr>
              <w:keepNext w:val="0"/>
              <w:keepLines w:val="0"/>
              <w:pageBreakBefore w:val="0"/>
              <w:widowControl w:val="0"/>
              <w:kinsoku/>
              <w:wordWrap/>
              <w:overflowPunct/>
              <w:topLinePunct w:val="0"/>
              <w:autoSpaceDE/>
              <w:autoSpaceDN/>
              <w:bidi w:val="0"/>
              <w:adjustRightInd/>
              <w:snapToGrid/>
              <w:spacing w:before="208" w:line="360" w:lineRule="exact"/>
              <w:ind w:left="485"/>
              <w:textAlignment w:val="auto"/>
              <w:rPr>
                <w:rFonts w:ascii="宋体" w:hAnsi="宋体" w:eastAsia="宋体" w:cs="宋体"/>
                <w:sz w:val="22"/>
                <w:szCs w:val="22"/>
              </w:rPr>
            </w:pPr>
            <w:r>
              <w:rPr>
                <w:rFonts w:ascii="宋体" w:hAnsi="宋体" w:eastAsia="宋体" w:cs="宋体"/>
                <w:spacing w:val="6"/>
                <w:sz w:val="22"/>
                <w:szCs w:val="22"/>
              </w:rPr>
              <w:t>(限800字)</w:t>
            </w:r>
          </w:p>
        </w:tc>
        <w:tc>
          <w:tcPr>
            <w:tcW w:w="7350" w:type="dxa"/>
            <w:gridSpan w:val="3"/>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具有技术部、研发部、生产车间、电焊车间、镀锌车间等多个平台，配有测试实验室，示波器等高端设备；可对不碳钢以及不锈钢进行一体加工，能够对方案进行图形设计，制造加工；同时具有多设备运行农场，可以对实验过程出现的问题进行实时监控，结果分析，加快科研成果的产出；同时，拥有制造过程数字化，对制造前瞻性技术的应用研究、系统整合与技术融合；对智能制造关键技术、软件系统进行培训与推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2161" w:type="dxa"/>
          </w:tcPr>
          <w:p>
            <w:pPr>
              <w:spacing w:before="178" w:line="219" w:lineRule="auto"/>
              <w:ind w:left="215"/>
              <w:rPr>
                <w:rFonts w:ascii="宋体" w:hAnsi="宋体" w:eastAsia="宋体" w:cs="宋体"/>
                <w:sz w:val="22"/>
                <w:szCs w:val="22"/>
              </w:rPr>
            </w:pPr>
            <w:r>
              <w:rPr>
                <w:rFonts w:ascii="宋体" w:hAnsi="宋体" w:eastAsia="宋体" w:cs="宋体"/>
                <w:spacing w:val="-2"/>
                <w:sz w:val="22"/>
                <w:szCs w:val="22"/>
              </w:rPr>
              <w:t>合作方式及待遇</w:t>
            </w:r>
          </w:p>
        </w:tc>
        <w:tc>
          <w:tcPr>
            <w:tcW w:w="7350" w:type="dxa"/>
            <w:gridSpan w:val="3"/>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eastAsia="宋体"/>
                <w:lang w:val="en-US" w:eastAsia="zh-CN"/>
              </w:rPr>
            </w:pPr>
            <w:r>
              <w:rPr>
                <w:rFonts w:hint="eastAsia" w:eastAsia="宋体"/>
                <w:lang w:val="en-US" w:eastAsia="zh-CN"/>
              </w:rPr>
              <w:t>提供实验场地以及称重设备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2161" w:type="dxa"/>
          </w:tcPr>
          <w:p>
            <w:pPr>
              <w:spacing w:before="132" w:line="221" w:lineRule="auto"/>
              <w:ind w:left="655"/>
              <w:rPr>
                <w:rFonts w:ascii="宋体" w:hAnsi="宋体" w:eastAsia="宋体" w:cs="宋体"/>
                <w:sz w:val="22"/>
                <w:szCs w:val="22"/>
              </w:rPr>
            </w:pPr>
            <w:r>
              <w:rPr>
                <w:rFonts w:ascii="宋体" w:hAnsi="宋体" w:eastAsia="宋体" w:cs="宋体"/>
                <w:spacing w:val="-3"/>
                <w:sz w:val="22"/>
                <w:szCs w:val="22"/>
              </w:rPr>
              <w:t>联系人</w:t>
            </w:r>
          </w:p>
        </w:tc>
        <w:tc>
          <w:tcPr>
            <w:tcW w:w="2516" w:type="dxa"/>
          </w:tcPr>
          <w:p>
            <w:pPr>
              <w:keepNext w:val="0"/>
              <w:keepLines w:val="0"/>
              <w:pageBreakBefore w:val="0"/>
              <w:kinsoku/>
              <w:wordWrap/>
              <w:overflowPunct/>
              <w:topLinePunct w:val="0"/>
              <w:autoSpaceDE/>
              <w:autoSpaceDN/>
              <w:bidi w:val="0"/>
              <w:adjustRightInd/>
              <w:snapToGrid/>
              <w:spacing w:before="129" w:line="340" w:lineRule="exact"/>
              <w:ind w:left="622"/>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崔钧</w:t>
            </w:r>
          </w:p>
        </w:tc>
        <w:tc>
          <w:tcPr>
            <w:tcW w:w="1279" w:type="dxa"/>
            <w:vAlign w:val="top"/>
          </w:tcPr>
          <w:p>
            <w:pPr>
              <w:keepNext w:val="0"/>
              <w:keepLines w:val="0"/>
              <w:pageBreakBefore w:val="0"/>
              <w:kinsoku/>
              <w:wordWrap/>
              <w:overflowPunct/>
              <w:topLinePunct w:val="0"/>
              <w:autoSpaceDE/>
              <w:autoSpaceDN/>
              <w:bidi w:val="0"/>
              <w:adjustRightInd/>
              <w:snapToGrid/>
              <w:spacing w:before="191" w:line="340" w:lineRule="exact"/>
              <w:ind w:left="195"/>
              <w:jc w:val="both"/>
              <w:rPr>
                <w:rFonts w:ascii="宋体" w:hAnsi="宋体" w:eastAsia="宋体" w:cs="宋体"/>
                <w:sz w:val="22"/>
                <w:szCs w:val="22"/>
              </w:rPr>
            </w:pPr>
            <w:r>
              <w:rPr>
                <w:rFonts w:ascii="宋体" w:hAnsi="宋体" w:eastAsia="宋体" w:cs="宋体"/>
                <w:spacing w:val="-2"/>
                <w:sz w:val="22"/>
                <w:szCs w:val="22"/>
              </w:rPr>
              <w:t>联系电话</w:t>
            </w:r>
          </w:p>
        </w:tc>
        <w:tc>
          <w:tcPr>
            <w:tcW w:w="3555" w:type="dxa"/>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eastAsia="宋体"/>
                <w:lang w:val="en-US" w:eastAsia="zh-CN"/>
              </w:rPr>
            </w:pPr>
            <w:r>
              <w:rPr>
                <w:rFonts w:hint="eastAsia" w:eastAsia="宋体"/>
                <w:lang w:val="en-US" w:eastAsia="zh-CN"/>
              </w:rPr>
              <w:t>13526747318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161" w:type="dxa"/>
          </w:tcPr>
          <w:p>
            <w:pPr>
              <w:spacing w:before="171"/>
              <w:ind w:left="655"/>
              <w:rPr>
                <w:rFonts w:ascii="宋体" w:hAnsi="宋体" w:eastAsia="宋体" w:cs="宋体"/>
                <w:sz w:val="22"/>
                <w:szCs w:val="22"/>
              </w:rPr>
            </w:pPr>
            <w:r>
              <w:rPr>
                <w:rFonts w:ascii="宋体" w:hAnsi="宋体" w:eastAsia="宋体" w:cs="宋体"/>
                <w:spacing w:val="-1"/>
                <w:sz w:val="22"/>
                <w:szCs w:val="22"/>
              </w:rPr>
              <w:t>E-mail</w:t>
            </w:r>
          </w:p>
        </w:tc>
        <w:tc>
          <w:tcPr>
            <w:tcW w:w="2516" w:type="dxa"/>
          </w:tcPr>
          <w:p>
            <w:pPr>
              <w:keepNext w:val="0"/>
              <w:keepLines w:val="0"/>
              <w:pageBreakBefore w:val="0"/>
              <w:kinsoku/>
              <w:wordWrap/>
              <w:overflowPunct/>
              <w:topLinePunct w:val="0"/>
              <w:autoSpaceDE/>
              <w:autoSpaceDN/>
              <w:bidi w:val="0"/>
              <w:adjustRightInd/>
              <w:snapToGrid/>
              <w:spacing w:line="340" w:lineRule="exact"/>
              <w:rPr>
                <w:rFonts w:hint="eastAsia" w:eastAsia="宋体"/>
                <w:lang w:val="en-US" w:eastAsia="zh-CN"/>
              </w:rPr>
            </w:pPr>
          </w:p>
        </w:tc>
        <w:tc>
          <w:tcPr>
            <w:tcW w:w="1279" w:type="dxa"/>
          </w:tcPr>
          <w:p>
            <w:pPr>
              <w:keepNext w:val="0"/>
              <w:keepLines w:val="0"/>
              <w:pageBreakBefore w:val="0"/>
              <w:kinsoku/>
              <w:wordWrap/>
              <w:overflowPunct/>
              <w:topLinePunct w:val="0"/>
              <w:autoSpaceDE/>
              <w:autoSpaceDN/>
              <w:bidi w:val="0"/>
              <w:adjustRightInd/>
              <w:snapToGrid/>
              <w:spacing w:before="149" w:line="340" w:lineRule="exact"/>
              <w:ind w:left="195"/>
              <w:rPr>
                <w:rFonts w:ascii="宋体" w:hAnsi="宋体" w:eastAsia="宋体" w:cs="宋体"/>
                <w:sz w:val="22"/>
                <w:szCs w:val="22"/>
              </w:rPr>
            </w:pPr>
            <w:r>
              <w:rPr>
                <w:rFonts w:ascii="宋体" w:hAnsi="宋体" w:eastAsia="宋体" w:cs="宋体"/>
                <w:spacing w:val="2"/>
                <w:sz w:val="22"/>
                <w:szCs w:val="22"/>
              </w:rPr>
              <w:t>单位地址</w:t>
            </w:r>
          </w:p>
        </w:tc>
        <w:tc>
          <w:tcPr>
            <w:tcW w:w="3555" w:type="dxa"/>
          </w:tcPr>
          <w:p>
            <w:pPr>
              <w:keepNext w:val="0"/>
              <w:keepLines w:val="0"/>
              <w:pageBreakBefore w:val="0"/>
              <w:kinsoku/>
              <w:wordWrap/>
              <w:overflowPunct/>
              <w:topLinePunct w:val="0"/>
              <w:autoSpaceDE/>
              <w:autoSpaceDN/>
              <w:bidi w:val="0"/>
              <w:adjustRightInd/>
              <w:snapToGrid/>
              <w:spacing w:line="340" w:lineRule="exact"/>
              <w:rPr>
                <w:rFonts w:hint="eastAsia" w:eastAsia="宋体"/>
                <w:lang w:val="en-US" w:eastAsia="zh-CN"/>
              </w:rPr>
            </w:pPr>
          </w:p>
          <w:p>
            <w:pPr>
              <w:keepNext w:val="0"/>
              <w:keepLines w:val="0"/>
              <w:pageBreakBefore w:val="0"/>
              <w:kinsoku/>
              <w:wordWrap/>
              <w:overflowPunct/>
              <w:topLinePunct w:val="0"/>
              <w:autoSpaceDE/>
              <w:autoSpaceDN/>
              <w:bidi w:val="0"/>
              <w:adjustRightInd/>
              <w:snapToGrid/>
              <w:spacing w:line="340" w:lineRule="exact"/>
              <w:rPr>
                <w:rFonts w:hint="default" w:eastAsia="宋体"/>
                <w:lang w:val="en-US" w:eastAsia="zh-CN"/>
              </w:rPr>
            </w:pPr>
            <w:r>
              <w:rPr>
                <w:rFonts w:hint="eastAsia" w:eastAsia="宋体"/>
                <w:lang w:val="en-US" w:eastAsia="zh-CN"/>
              </w:rPr>
              <w:t>河南省焦作市武陟县詹店工业区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eastAsia="zh-CN"/>
        </w:rPr>
      </w:pPr>
      <w:r>
        <w:rPr>
          <w:rFonts w:hint="eastAsia" w:ascii="宋体" w:hAnsi="宋体"/>
          <w:szCs w:val="21"/>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序号74：河南汇金智能装备有限公司</w:t>
      </w:r>
    </w:p>
    <w:p>
      <w:pPr>
        <w:spacing w:line="45" w:lineRule="exact"/>
      </w:pPr>
    </w:p>
    <w:tbl>
      <w:tblPr>
        <w:tblStyle w:val="21"/>
        <w:tblW w:w="92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2367"/>
        <w:gridCol w:w="1279"/>
        <w:gridCol w:w="3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83" w:type="dxa"/>
          </w:tcPr>
          <w:p>
            <w:pPr>
              <w:spacing w:before="174" w:line="220" w:lineRule="auto"/>
              <w:ind w:left="54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tcPr>
          <w:p>
            <w:pPr>
              <w:jc w:val="center"/>
              <w:rPr>
                <w:rFonts w:hint="eastAsia" w:eastAsia="宋体"/>
                <w:lang w:val="en-US" w:eastAsia="zh-CN"/>
              </w:rPr>
            </w:pPr>
          </w:p>
          <w:p>
            <w:pPr>
              <w:jc w:val="center"/>
              <w:rPr>
                <w:rFonts w:hint="default" w:eastAsia="宋体"/>
                <w:lang w:val="en-US" w:eastAsia="zh-CN"/>
              </w:rPr>
            </w:pPr>
            <w:r>
              <w:rPr>
                <w:rFonts w:hint="eastAsia" w:eastAsia="宋体"/>
                <w:lang w:val="en-US" w:eastAsia="zh-CN"/>
              </w:rPr>
              <w:t>环保智能设备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1983" w:type="dxa"/>
          </w:tcPr>
          <w:p>
            <w:pPr>
              <w:spacing w:line="267" w:lineRule="auto"/>
            </w:pPr>
          </w:p>
          <w:p>
            <w:pPr>
              <w:spacing w:before="72" w:line="220" w:lineRule="auto"/>
              <w:ind w:left="54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tcPr>
          <w:p>
            <w:pPr>
              <w:spacing w:before="168" w:line="219" w:lineRule="auto"/>
              <w:ind w:left="132"/>
              <w:rPr>
                <w:rFonts w:hint="default" w:ascii="宋体" w:hAnsi="宋体" w:eastAsia="宋体" w:cs="宋体"/>
                <w:sz w:val="22"/>
                <w:szCs w:val="22"/>
                <w:lang w:val="en-US" w:eastAsia="zh-CN"/>
              </w:rPr>
            </w:pPr>
            <w:r>
              <w:rPr>
                <w:rFonts w:ascii="宋体" w:hAnsi="宋体" w:eastAsia="宋体" w:cs="宋体"/>
                <w:spacing w:val="-5"/>
                <w:sz w:val="22"/>
                <w:szCs w:val="22"/>
              </w:rPr>
              <w:t>口电子信息</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口资源与环境</w:t>
            </w:r>
            <w:r>
              <w:rPr>
                <w:rFonts w:hint="eastAsia" w:ascii="宋体" w:hAnsi="宋体" w:cs="宋体"/>
                <w:spacing w:val="-5"/>
                <w:sz w:val="22"/>
                <w:szCs w:val="22"/>
                <w:lang w:val="en-US" w:eastAsia="zh-CN"/>
              </w:rPr>
              <w:t xml:space="preserve">   </w:t>
            </w:r>
            <w:r>
              <w:rPr>
                <w:rFonts w:hint="eastAsia" w:ascii="宋体" w:hAnsi="宋体" w:cs="宋体"/>
                <w:sz w:val="22"/>
                <w:szCs w:val="22"/>
                <w:lang w:val="en-US" w:eastAsia="zh-CN"/>
              </w:rPr>
              <w:sym w:font="Wingdings 2" w:char="0052"/>
            </w:r>
            <w:r>
              <w:rPr>
                <w:rFonts w:ascii="宋体" w:hAnsi="宋体" w:eastAsia="宋体" w:cs="宋体"/>
                <w:spacing w:val="-5"/>
                <w:sz w:val="22"/>
                <w:szCs w:val="22"/>
              </w:rPr>
              <w:t>先进制造与</w:t>
            </w:r>
            <w:r>
              <w:rPr>
                <w:rFonts w:ascii="宋体" w:hAnsi="宋体" w:eastAsia="宋体" w:cs="宋体"/>
                <w:sz w:val="22"/>
                <w:szCs w:val="22"/>
              </w:rPr>
              <w:t>自动化</w:t>
            </w:r>
            <w:r>
              <w:rPr>
                <w:rFonts w:hint="eastAsia" w:ascii="宋体" w:hAnsi="宋体" w:cs="宋体"/>
                <w:sz w:val="22"/>
                <w:szCs w:val="22"/>
                <w:lang w:val="en-US" w:eastAsia="zh-CN"/>
              </w:rPr>
              <w:t xml:space="preserve">     </w:t>
            </w:r>
            <w:r>
              <w:rPr>
                <w:rFonts w:hint="eastAsia" w:ascii="宋体" w:hAnsi="宋体" w:cs="宋体"/>
                <w:sz w:val="22"/>
                <w:szCs w:val="22"/>
                <w:lang w:val="en-US" w:eastAsia="zh-CN"/>
              </w:rPr>
              <w:sym w:font="Wingdings 2" w:char="00A3"/>
            </w:r>
            <w:r>
              <w:rPr>
                <w:rFonts w:ascii="宋体" w:hAnsi="宋体" w:eastAsia="宋体" w:cs="宋体"/>
                <w:sz w:val="22"/>
                <w:szCs w:val="22"/>
              </w:rPr>
              <w:t>其他</w:t>
            </w:r>
            <w:r>
              <w:rPr>
                <w:rFonts w:hint="eastAsia" w:ascii="宋体" w:hAnsi="宋体" w:cs="宋体"/>
                <w:sz w:val="22"/>
                <w:szCs w:val="22"/>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83" w:type="dxa"/>
          </w:tcPr>
          <w:p>
            <w:pPr>
              <w:spacing w:line="251" w:lineRule="auto"/>
            </w:pPr>
          </w:p>
          <w:p>
            <w:pPr>
              <w:spacing w:line="251" w:lineRule="auto"/>
            </w:pPr>
          </w:p>
          <w:p>
            <w:pPr>
              <w:spacing w:line="251" w:lineRule="auto"/>
            </w:pPr>
          </w:p>
          <w:p>
            <w:pPr>
              <w:spacing w:line="251" w:lineRule="auto"/>
            </w:pPr>
          </w:p>
          <w:p>
            <w:pPr>
              <w:spacing w:line="251" w:lineRule="auto"/>
            </w:pPr>
          </w:p>
          <w:p>
            <w:pPr>
              <w:spacing w:line="251" w:lineRule="auto"/>
            </w:pPr>
          </w:p>
          <w:p>
            <w:pPr>
              <w:spacing w:line="252" w:lineRule="auto"/>
            </w:pPr>
          </w:p>
          <w:p>
            <w:pPr>
              <w:spacing w:before="72" w:line="219" w:lineRule="auto"/>
              <w:ind w:left="435"/>
              <w:rPr>
                <w:rFonts w:ascii="宋体" w:hAnsi="宋体" w:eastAsia="宋体" w:cs="宋体"/>
                <w:sz w:val="22"/>
                <w:szCs w:val="22"/>
              </w:rPr>
            </w:pPr>
            <w:r>
              <w:rPr>
                <w:rFonts w:ascii="宋体" w:hAnsi="宋体" w:eastAsia="宋体" w:cs="宋体"/>
                <w:spacing w:val="1"/>
                <w:sz w:val="22"/>
                <w:szCs w:val="22"/>
              </w:rPr>
              <w:t>项目需解决</w:t>
            </w:r>
          </w:p>
          <w:p>
            <w:pPr>
              <w:spacing w:before="177" w:line="219" w:lineRule="auto"/>
              <w:ind w:left="325"/>
              <w:rPr>
                <w:rFonts w:ascii="宋体" w:hAnsi="宋体" w:eastAsia="宋体" w:cs="宋体"/>
                <w:sz w:val="22"/>
                <w:szCs w:val="22"/>
              </w:rPr>
            </w:pPr>
            <w:r>
              <w:rPr>
                <w:rFonts w:ascii="宋体" w:hAnsi="宋体" w:eastAsia="宋体" w:cs="宋体"/>
                <w:spacing w:val="1"/>
                <w:sz w:val="22"/>
                <w:szCs w:val="22"/>
              </w:rPr>
              <w:t>或研究的问题</w:t>
            </w:r>
          </w:p>
          <w:p>
            <w:pPr>
              <w:spacing w:before="160" w:line="219" w:lineRule="auto"/>
              <w:ind w:left="435"/>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电气工程师助理</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岗位职责：</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1、熟悉常规低压电器元件的原理及应用，包括：断路器、接触器，变频器等；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2、熟练使用常用办公软件，会用CAD制图，可以完成控制柜安装接线，能编写西门子PLC程序和触摸屏画面；</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3、调试设备正常运行，编写设备使用说明书，培训操作人员；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4、提供符合客户要求的解决方案；</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5、严格执行项目的进度安排和质量要求；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6、整理归档有关设计图纸和技术文件；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7、对公司机密负有保密责任。</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岗位要求：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1、本科及以上学历，电气自动化及相关专业；</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2、1年以上工作经验优先；</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有C1驾照。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机械工程师助理</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岗位职责：</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1、配合产品开发或产品改进，负责非标自动化设备方案设计，施工图和加工制造图纸设计并保证质量；</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2、要求完成各项目中的辅助性工作，包括图纸设计、制图及校对等；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3、提供符合客户要求的解决方案；</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4、严格执行项目的进度安排和质量要求；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5、装配前向车间技术员解释机械图纸，功能和关键点，协助其进行项目组装；</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6、整理归档有关设计图纸和技术文件；</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7、对公司机密负有保密责任。</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岗位要求：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1、本科及以上学历，机械设计制造自动化及相关专业；</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2、熟练使用UG或Solidworks、CAD、office等工作软件，有C1驾照；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3、2年以上工作经验优先。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1983" w:type="dxa"/>
          </w:tcPr>
          <w:p>
            <w:pPr>
              <w:spacing w:before="72" w:line="219" w:lineRule="auto"/>
              <w:rPr>
                <w:rFonts w:ascii="宋体" w:hAnsi="宋体" w:eastAsia="宋体" w:cs="宋体"/>
                <w:spacing w:val="6"/>
                <w:sz w:val="22"/>
                <w:szCs w:val="22"/>
              </w:rPr>
            </w:pPr>
            <w:r>
              <w:rPr>
                <w:rFonts w:ascii="宋体" w:hAnsi="宋体" w:eastAsia="宋体" w:cs="宋体"/>
                <w:spacing w:val="1"/>
                <w:sz w:val="22"/>
                <w:szCs w:val="22"/>
              </w:rPr>
              <w:t>项目保障(研究设</w:t>
            </w:r>
            <w:r>
              <w:rPr>
                <w:rFonts w:ascii="宋体" w:hAnsi="宋体" w:eastAsia="宋体" w:cs="宋体"/>
                <w:spacing w:val="6"/>
                <w:sz w:val="22"/>
                <w:szCs w:val="22"/>
              </w:rPr>
              <w:t>施、研发经费等)</w:t>
            </w:r>
          </w:p>
          <w:p>
            <w:pPr>
              <w:spacing w:before="72" w:line="219" w:lineRule="auto"/>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83" w:type="dxa"/>
          </w:tcPr>
          <w:p>
            <w:pPr>
              <w:spacing w:before="178" w:line="219" w:lineRule="auto"/>
              <w:ind w:left="215"/>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tcPr>
          <w:p>
            <w:pPr>
              <w:rPr>
                <w:rFonts w:hint="default" w:eastAsia="宋体"/>
                <w:lang w:val="en-US" w:eastAsia="zh-CN"/>
              </w:rPr>
            </w:pPr>
            <w:r>
              <w:rPr>
                <w:rFonts w:hint="eastAsia" w:eastAsia="宋体"/>
                <w:lang w:val="en-US" w:eastAsia="zh-CN"/>
              </w:rPr>
              <w:t>全职</w:t>
            </w:r>
            <w:r>
              <w:rPr>
                <w:rFonts w:hint="eastAsia"/>
                <w:lang w:val="en-US" w:eastAsia="zh-CN"/>
              </w:rPr>
              <w:t>;</w:t>
            </w:r>
            <w:r>
              <w:rPr>
                <w:rFonts w:hint="eastAsia" w:eastAsia="宋体"/>
                <w:lang w:val="en-US" w:eastAsia="zh-CN"/>
              </w:rPr>
              <w:t>试用期薪资6K、转正薪资面谈，免费提供食宿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83" w:type="dxa"/>
          </w:tcPr>
          <w:p>
            <w:pPr>
              <w:spacing w:before="132" w:line="221" w:lineRule="auto"/>
              <w:ind w:left="655"/>
              <w:rPr>
                <w:rFonts w:ascii="宋体" w:hAnsi="宋体" w:eastAsia="宋体" w:cs="宋体"/>
                <w:sz w:val="22"/>
                <w:szCs w:val="22"/>
              </w:rPr>
            </w:pPr>
            <w:r>
              <w:rPr>
                <w:rFonts w:ascii="宋体" w:hAnsi="宋体" w:eastAsia="宋体" w:cs="宋体"/>
                <w:spacing w:val="-3"/>
                <w:sz w:val="22"/>
                <w:szCs w:val="22"/>
              </w:rPr>
              <w:t>联系人</w:t>
            </w:r>
          </w:p>
        </w:tc>
        <w:tc>
          <w:tcPr>
            <w:tcW w:w="2367" w:type="dxa"/>
          </w:tcPr>
          <w:p>
            <w:pPr>
              <w:spacing w:before="129" w:line="219" w:lineRule="auto"/>
              <w:ind w:left="622"/>
              <w:rPr>
                <w:rFonts w:ascii="宋体" w:hAnsi="宋体" w:eastAsia="宋体" w:cs="宋体"/>
                <w:sz w:val="22"/>
                <w:szCs w:val="22"/>
              </w:rPr>
            </w:pPr>
            <w:r>
              <w:rPr>
                <w:rFonts w:ascii="宋体" w:hAnsi="宋体" w:eastAsia="宋体" w:cs="宋体"/>
                <w:spacing w:val="-2"/>
                <w:sz w:val="22"/>
                <w:szCs w:val="22"/>
              </w:rPr>
              <w:t>技术负责人</w:t>
            </w:r>
          </w:p>
        </w:tc>
        <w:tc>
          <w:tcPr>
            <w:tcW w:w="1279" w:type="dxa"/>
          </w:tcPr>
          <w:p>
            <w:pPr>
              <w:spacing w:before="191" w:line="217" w:lineRule="auto"/>
              <w:ind w:left="195"/>
              <w:rPr>
                <w:rFonts w:ascii="宋体" w:hAnsi="宋体" w:eastAsia="宋体" w:cs="宋体"/>
                <w:sz w:val="22"/>
                <w:szCs w:val="22"/>
              </w:rPr>
            </w:pPr>
            <w:r>
              <w:rPr>
                <w:rFonts w:ascii="宋体" w:hAnsi="宋体" w:eastAsia="宋体" w:cs="宋体"/>
                <w:spacing w:val="-2"/>
                <w:sz w:val="22"/>
                <w:szCs w:val="22"/>
              </w:rPr>
              <w:t>联系电话</w:t>
            </w:r>
          </w:p>
        </w:tc>
        <w:tc>
          <w:tcPr>
            <w:tcW w:w="3571" w:type="dxa"/>
          </w:tcPr>
          <w:p>
            <w:pPr>
              <w:ind w:firstLine="210" w:firstLineChars="100"/>
              <w:rPr>
                <w:rFonts w:hint="eastAsia"/>
              </w:rPr>
            </w:pPr>
          </w:p>
          <w:p>
            <w:pPr>
              <w:ind w:firstLine="210" w:firstLineChars="100"/>
            </w:pPr>
            <w:r>
              <w:rPr>
                <w:rFonts w:hint="eastAsia"/>
              </w:rPr>
              <w:t>56970928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983" w:type="dxa"/>
          </w:tcPr>
          <w:p>
            <w:pPr>
              <w:spacing w:before="171"/>
              <w:ind w:left="655"/>
              <w:rPr>
                <w:rFonts w:ascii="宋体" w:hAnsi="宋体" w:eastAsia="宋体" w:cs="宋体"/>
                <w:sz w:val="22"/>
                <w:szCs w:val="22"/>
              </w:rPr>
            </w:pPr>
            <w:r>
              <w:rPr>
                <w:rFonts w:ascii="宋体" w:hAnsi="宋体" w:eastAsia="宋体" w:cs="宋体"/>
                <w:spacing w:val="-1"/>
                <w:sz w:val="22"/>
                <w:szCs w:val="22"/>
              </w:rPr>
              <w:t>E-mail</w:t>
            </w:r>
          </w:p>
        </w:tc>
        <w:tc>
          <w:tcPr>
            <w:tcW w:w="2367" w:type="dxa"/>
          </w:tcPr>
          <w:p/>
        </w:tc>
        <w:tc>
          <w:tcPr>
            <w:tcW w:w="1279" w:type="dxa"/>
          </w:tcPr>
          <w:p>
            <w:pPr>
              <w:spacing w:before="149" w:line="220" w:lineRule="auto"/>
              <w:ind w:left="195"/>
              <w:rPr>
                <w:rFonts w:ascii="宋体" w:hAnsi="宋体" w:eastAsia="宋体" w:cs="宋体"/>
                <w:sz w:val="22"/>
                <w:szCs w:val="22"/>
              </w:rPr>
            </w:pPr>
            <w:r>
              <w:rPr>
                <w:rFonts w:ascii="宋体" w:hAnsi="宋体" w:eastAsia="宋体" w:cs="宋体"/>
                <w:spacing w:val="2"/>
                <w:sz w:val="22"/>
                <w:szCs w:val="22"/>
              </w:rPr>
              <w:t>单位地址</w:t>
            </w:r>
          </w:p>
        </w:tc>
        <w:tc>
          <w:tcPr>
            <w:tcW w:w="3571" w:type="dxa"/>
          </w:tcPr>
          <w:p>
            <w:pPr>
              <w:rPr>
                <w:rFonts w:hint="default" w:eastAsia="宋体"/>
                <w:lang w:val="en-US" w:eastAsia="zh-CN"/>
              </w:rPr>
            </w:pPr>
            <w:r>
              <w:rPr>
                <w:rFonts w:hint="eastAsia" w:eastAsia="宋体"/>
                <w:lang w:val="en-US" w:eastAsia="zh-CN"/>
              </w:rPr>
              <w:t>焦作市武陟县詹店产业集聚区汇金集团</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序号75：黄河交通学院</w:t>
      </w:r>
    </w:p>
    <w:p>
      <w:pPr>
        <w:spacing w:line="45" w:lineRule="exact"/>
      </w:pPr>
    </w:p>
    <w:tbl>
      <w:tblPr>
        <w:tblStyle w:val="21"/>
        <w:tblW w:w="90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2367"/>
        <w:gridCol w:w="1279"/>
        <w:gridCol w:w="3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83" w:type="dxa"/>
            <w:noWrap w:val="0"/>
            <w:vAlign w:val="center"/>
          </w:tcPr>
          <w:p>
            <w:pPr>
              <w:spacing w:before="174" w:line="22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07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Arial" w:eastAsia="宋体"/>
                <w:sz w:val="21"/>
                <w:lang w:val="en-US" w:eastAsia="zh-CN"/>
              </w:rPr>
            </w:pPr>
            <w:r>
              <w:rPr>
                <w:rFonts w:hint="eastAsia" w:eastAsia="宋体"/>
                <w:sz w:val="21"/>
                <w:lang w:val="en-US" w:eastAsia="zh-CN"/>
              </w:rPr>
              <w:t>山药智能无损采收机开发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983" w:type="dxa"/>
            <w:noWrap w:val="0"/>
            <w:vAlign w:val="center"/>
          </w:tcPr>
          <w:p>
            <w:pPr>
              <w:spacing w:before="72" w:line="220" w:lineRule="auto"/>
              <w:jc w:val="center"/>
              <w:rPr>
                <w:rFonts w:ascii="宋体" w:hAnsi="宋体" w:eastAsia="宋体" w:cs="宋体"/>
                <w:sz w:val="22"/>
                <w:szCs w:val="22"/>
              </w:rPr>
            </w:pPr>
            <w:r>
              <w:rPr>
                <w:rFonts w:ascii="宋体" w:hAnsi="宋体" w:eastAsia="宋体" w:cs="宋体"/>
                <w:spacing w:val="-2"/>
                <w:sz w:val="22"/>
                <w:szCs w:val="22"/>
              </w:rPr>
              <w:t>所属领域</w:t>
            </w:r>
          </w:p>
        </w:tc>
        <w:tc>
          <w:tcPr>
            <w:tcW w:w="7074" w:type="dxa"/>
            <w:gridSpan w:val="3"/>
            <w:noWrap w:val="0"/>
            <w:vAlign w:val="top"/>
          </w:tcPr>
          <w:p>
            <w:pPr>
              <w:keepNext w:val="0"/>
              <w:keepLines w:val="0"/>
              <w:pageBreakBefore w:val="0"/>
              <w:widowControl w:val="0"/>
              <w:kinsoku/>
              <w:wordWrap/>
              <w:overflowPunct/>
              <w:topLinePunct w:val="0"/>
              <w:autoSpaceDE/>
              <w:autoSpaceDN/>
              <w:bidi w:val="0"/>
              <w:adjustRightInd/>
              <w:snapToGrid/>
              <w:spacing w:before="168" w:line="380" w:lineRule="exact"/>
              <w:ind w:left="132"/>
              <w:textAlignment w:val="auto"/>
              <w:rPr>
                <w:rFonts w:ascii="宋体" w:hAnsi="宋体" w:eastAsia="宋体" w:cs="宋体"/>
                <w:sz w:val="22"/>
                <w:szCs w:val="22"/>
              </w:rPr>
            </w:pPr>
            <w:r>
              <w:rPr>
                <w:rFonts w:ascii="宋体" w:hAnsi="宋体" w:eastAsia="宋体" w:cs="宋体"/>
                <w:spacing w:val="-5"/>
                <w:sz w:val="22"/>
                <w:szCs w:val="22"/>
              </w:rPr>
              <w:t>口电子信息</w:t>
            </w:r>
            <w:r>
              <w:rPr>
                <w:rFonts w:ascii="宋体" w:hAnsi="宋体" w:eastAsia="宋体" w:cs="宋体"/>
                <w:spacing w:val="22"/>
                <w:sz w:val="22"/>
                <w:szCs w:val="22"/>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ascii="宋体" w:hAnsi="宋体" w:eastAsia="宋体" w:cs="宋体"/>
                <w:spacing w:val="16"/>
                <w:sz w:val="22"/>
                <w:szCs w:val="22"/>
              </w:rPr>
              <w:t xml:space="preserve">   </w:t>
            </w:r>
            <w:r>
              <w:rPr>
                <w:rFonts w:ascii="宋体" w:hAnsi="宋体" w:eastAsia="宋体" w:cs="宋体"/>
                <w:spacing w:val="-5"/>
                <w:sz w:val="22"/>
                <w:szCs w:val="22"/>
              </w:rPr>
              <w:t>口资源与环境</w:t>
            </w:r>
            <w:r>
              <w:rPr>
                <w:rFonts w:ascii="宋体" w:hAnsi="宋体" w:eastAsia="宋体" w:cs="宋体"/>
                <w:spacing w:val="24"/>
                <w:sz w:val="22"/>
                <w:szCs w:val="22"/>
              </w:rPr>
              <w:t xml:space="preserve">  </w:t>
            </w:r>
            <w:r>
              <w:rPr>
                <w:rFonts w:ascii="宋体" w:hAnsi="宋体" w:eastAsia="宋体" w:cs="宋体"/>
                <w:spacing w:val="-5"/>
                <w:sz w:val="22"/>
                <w:szCs w:val="22"/>
              </w:rPr>
              <w:sym w:font="Wingdings 2" w:char="0052"/>
            </w:r>
            <w:r>
              <w:rPr>
                <w:rFonts w:ascii="宋体" w:hAnsi="宋体" w:eastAsia="宋体" w:cs="宋体"/>
                <w:spacing w:val="-5"/>
                <w:sz w:val="22"/>
                <w:szCs w:val="22"/>
              </w:rPr>
              <w:t>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spacing w:val="-5"/>
                <w:sz w:val="22"/>
                <w:szCs w:val="22"/>
              </w:rPr>
              <w:t>口</w:t>
            </w:r>
            <w:r>
              <w:rPr>
                <w:rFonts w:ascii="宋体" w:hAnsi="宋体" w:eastAsia="宋体" w:cs="宋体"/>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16" w:hRule="atLeast"/>
        </w:trPr>
        <w:tc>
          <w:tcPr>
            <w:tcW w:w="1983" w:type="dxa"/>
            <w:noWrap w:val="0"/>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219" w:lineRule="auto"/>
              <w:ind w:left="435"/>
              <w:rPr>
                <w:rFonts w:ascii="宋体" w:hAnsi="宋体" w:eastAsia="宋体" w:cs="宋体"/>
                <w:sz w:val="22"/>
                <w:szCs w:val="22"/>
              </w:rPr>
            </w:pPr>
            <w:r>
              <w:rPr>
                <w:rFonts w:ascii="宋体" w:hAnsi="宋体" w:eastAsia="宋体" w:cs="宋体"/>
                <w:spacing w:val="1"/>
                <w:sz w:val="22"/>
                <w:szCs w:val="22"/>
              </w:rPr>
              <w:t>项目需解决</w:t>
            </w:r>
          </w:p>
          <w:p>
            <w:pPr>
              <w:spacing w:before="177" w:line="219" w:lineRule="auto"/>
              <w:ind w:left="325"/>
              <w:rPr>
                <w:rFonts w:ascii="宋体" w:hAnsi="宋体" w:eastAsia="宋体" w:cs="宋体"/>
                <w:sz w:val="22"/>
                <w:szCs w:val="22"/>
              </w:rPr>
            </w:pPr>
            <w:r>
              <w:rPr>
                <w:rFonts w:ascii="宋体" w:hAnsi="宋体" w:eastAsia="宋体" w:cs="宋体"/>
                <w:spacing w:val="1"/>
                <w:sz w:val="22"/>
                <w:szCs w:val="22"/>
              </w:rPr>
              <w:t>或研究的问题</w:t>
            </w:r>
          </w:p>
          <w:p>
            <w:pPr>
              <w:spacing w:before="160" w:line="219" w:lineRule="auto"/>
              <w:ind w:left="435"/>
              <w:rPr>
                <w:rFonts w:ascii="宋体" w:hAnsi="宋体" w:eastAsia="宋体" w:cs="宋体"/>
                <w:sz w:val="22"/>
                <w:szCs w:val="22"/>
              </w:rPr>
            </w:pPr>
            <w:r>
              <w:rPr>
                <w:rFonts w:ascii="宋体" w:hAnsi="宋体" w:eastAsia="宋体" w:cs="宋体"/>
                <w:spacing w:val="6"/>
                <w:sz w:val="22"/>
                <w:szCs w:val="22"/>
              </w:rPr>
              <w:t>(限1000字)</w:t>
            </w:r>
          </w:p>
        </w:tc>
        <w:tc>
          <w:tcPr>
            <w:tcW w:w="7074"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lang w:val="en-US" w:eastAsia="zh-CN"/>
              </w:rPr>
            </w:pPr>
            <w:r>
              <w:rPr>
                <w:rFonts w:hint="eastAsia"/>
                <w:lang w:val="en-US" w:eastAsia="zh-CN"/>
              </w:rPr>
              <w:t>四大怀药是焦作市特产，也是大宗道地中药材，在我国中药及中医等大健康产业中影响深远，并驰名中外。目前，以“怀山药、怀地黄、怀牛膝、怀菊花”四大怀药为代表的怀药种植、加工产业，因其科技含量高、产业链条长、经济效益好，已成为焦作地区农民致富及乡村振兴的重要产业之一。当前，随着怀药产业不断升级增效的内在需要，对科技创新的高需求日趋迫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default" w:ascii="宋体" w:hAnsi="宋体" w:eastAsia="宋体" w:cs="Times New Roman"/>
                <w:kern w:val="2"/>
                <w:sz w:val="21"/>
                <w:szCs w:val="21"/>
                <w:lang w:val="en-US" w:eastAsia="zh-CN" w:bidi="ar-SA"/>
              </w:rPr>
            </w:pPr>
            <w:r>
              <w:rPr>
                <w:rFonts w:hint="eastAsia"/>
                <w:lang w:val="en-US" w:eastAsia="zh-CN"/>
              </w:rPr>
              <w:t>山药，目前从种植到采收大都采取人工方式，全程机械化种植，有利降低人工成本、提升产品质量，从而增加产业竞争力。据统计，人工采收山药，每亩需人工投入3000元左右，耗时耗力且效率低，已成为制约该产业规模的瓶颈之一，基于此，研发“山药智能无损采收机”，实现山药机械化采收，具有重要的经济及社会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1983" w:type="dxa"/>
            <w:noWrap w:val="0"/>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2" w:line="219" w:lineRule="auto"/>
              <w:ind w:left="155"/>
              <w:rPr>
                <w:rFonts w:ascii="宋体" w:hAnsi="宋体" w:eastAsia="宋体" w:cs="宋体"/>
                <w:sz w:val="22"/>
                <w:szCs w:val="22"/>
              </w:rPr>
            </w:pPr>
            <w:r>
              <w:rPr>
                <w:rFonts w:ascii="宋体" w:hAnsi="宋体" w:eastAsia="宋体" w:cs="宋体"/>
                <w:spacing w:val="1"/>
                <w:sz w:val="22"/>
                <w:szCs w:val="22"/>
              </w:rPr>
              <w:t>项目保障(研究设</w:t>
            </w:r>
          </w:p>
          <w:p>
            <w:pPr>
              <w:spacing w:before="190"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208" w:line="219" w:lineRule="auto"/>
              <w:ind w:left="485"/>
              <w:rPr>
                <w:rFonts w:ascii="宋体" w:hAnsi="宋体" w:eastAsia="宋体" w:cs="宋体"/>
                <w:sz w:val="22"/>
                <w:szCs w:val="22"/>
              </w:rPr>
            </w:pPr>
            <w:r>
              <w:rPr>
                <w:rFonts w:ascii="宋体" w:hAnsi="宋体" w:eastAsia="宋体" w:cs="宋体"/>
                <w:spacing w:val="6"/>
                <w:sz w:val="22"/>
                <w:szCs w:val="22"/>
              </w:rPr>
              <w:t>(限800字)</w:t>
            </w:r>
          </w:p>
        </w:tc>
        <w:tc>
          <w:tcPr>
            <w:tcW w:w="7074"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为支持地方经济社会发展，助力乡村振兴，黄河交通学院以内设创新机构“黄河智能创新研究院”牵头，统筹学校相关研发资源，专门组建了校级重点实验室——“黄河交通学院智慧农业非标装备绿色智能化技术重点实验室”，致力于智慧农业领域的非标装备优化设计与研发，农产品生加工、食品加工等领域的非标设备的理论模拟与计算、关键零部件设计与应用等方面的研究，目前实验室面积3500余㎡、仪器设备1600余万元，有固定研究人员25人，其中，高级职称11人，具备有较强的研发基础。</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围绕本项目“山药智能无损采收机”的研发，需研发资金50余万元，主要开展样机设计与试制、样机田间测试与改进、产品成果转化等工作。</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both"/>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拟采取开放式合作开发、利益共享机制予以实施，拟在筹融项目资金、吸纳专业人才合作研发、实验设备共享等方面集聚企业、高校、投资方等各方力量，协作研发、利益共享，通过项目实施，促进“山药智能无损采收机”成果转化应用，支持产业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83" w:type="dxa"/>
            <w:noWrap w:val="0"/>
            <w:vAlign w:val="top"/>
          </w:tcPr>
          <w:p>
            <w:pPr>
              <w:spacing w:before="178" w:line="219" w:lineRule="auto"/>
              <w:ind w:left="215"/>
              <w:rPr>
                <w:rFonts w:ascii="宋体" w:hAnsi="宋体" w:eastAsia="宋体" w:cs="宋体"/>
                <w:sz w:val="22"/>
                <w:szCs w:val="22"/>
              </w:rPr>
            </w:pPr>
            <w:r>
              <w:rPr>
                <w:rFonts w:ascii="宋体" w:hAnsi="宋体" w:eastAsia="宋体" w:cs="宋体"/>
                <w:spacing w:val="-2"/>
                <w:sz w:val="22"/>
                <w:szCs w:val="22"/>
              </w:rPr>
              <w:t>合作方式及待遇</w:t>
            </w:r>
          </w:p>
        </w:tc>
        <w:tc>
          <w:tcPr>
            <w:tcW w:w="7074" w:type="dxa"/>
            <w:gridSpan w:val="3"/>
            <w:noWrap w:val="0"/>
            <w:vAlign w:val="center"/>
          </w:tcPr>
          <w:p>
            <w:pPr>
              <w:jc w:val="both"/>
              <w:rPr>
                <w:rFonts w:hint="default" w:ascii="Arial" w:eastAsia="宋体"/>
                <w:sz w:val="21"/>
                <w:lang w:val="en-US" w:eastAsia="zh-CN"/>
              </w:rPr>
            </w:pPr>
            <w:r>
              <w:rPr>
                <w:rFonts w:hint="eastAsia" w:eastAsia="宋体"/>
                <w:b w:val="0"/>
                <w:bCs w:val="0"/>
                <w:sz w:val="21"/>
                <w:lang w:val="en-US" w:eastAsia="zh-CN"/>
              </w:rPr>
              <w:t>拟寻求企业或投资人投资合作，筹集研发经费50万元合作研发；拟寻求智能农机研发人员合作开发。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83" w:type="dxa"/>
            <w:noWrap w:val="0"/>
            <w:vAlign w:val="top"/>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联系人</w:t>
            </w:r>
          </w:p>
        </w:tc>
        <w:tc>
          <w:tcPr>
            <w:tcW w:w="2367" w:type="dxa"/>
            <w:noWrap w:val="0"/>
            <w:vAlign w:val="center"/>
          </w:tcPr>
          <w:p>
            <w:pPr>
              <w:spacing w:before="174" w:line="220" w:lineRule="auto"/>
              <w:jc w:val="center"/>
              <w:rPr>
                <w:rFonts w:hint="eastAsia" w:ascii="宋体" w:hAnsi="宋体" w:eastAsia="宋体" w:cs="宋体"/>
                <w:spacing w:val="2"/>
                <w:sz w:val="22"/>
                <w:szCs w:val="22"/>
                <w:lang w:eastAsia="zh-CN"/>
              </w:rPr>
            </w:pPr>
            <w:r>
              <w:rPr>
                <w:rFonts w:hint="eastAsia" w:ascii="宋体" w:hAnsi="宋体" w:eastAsia="宋体" w:cs="宋体"/>
                <w:spacing w:val="2"/>
                <w:sz w:val="22"/>
                <w:szCs w:val="22"/>
                <w:lang w:val="en-US" w:eastAsia="zh-CN"/>
              </w:rPr>
              <w:t>李永亮</w:t>
            </w:r>
          </w:p>
        </w:tc>
        <w:tc>
          <w:tcPr>
            <w:tcW w:w="1279" w:type="dxa"/>
            <w:noWrap w:val="0"/>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联系电话</w:t>
            </w:r>
          </w:p>
        </w:tc>
        <w:tc>
          <w:tcPr>
            <w:tcW w:w="3428" w:type="dxa"/>
            <w:noWrap w:val="0"/>
            <w:vAlign w:val="center"/>
          </w:tcPr>
          <w:p>
            <w:pPr>
              <w:spacing w:before="174" w:line="220" w:lineRule="auto"/>
              <w:jc w:val="center"/>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15838953355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983" w:type="dxa"/>
            <w:noWrap w:val="0"/>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E-mail</w:t>
            </w:r>
          </w:p>
        </w:tc>
        <w:tc>
          <w:tcPr>
            <w:tcW w:w="2367" w:type="dxa"/>
            <w:noWrap w:val="0"/>
            <w:vAlign w:val="center"/>
          </w:tcPr>
          <w:p>
            <w:pPr>
              <w:spacing w:before="174" w:line="220" w:lineRule="auto"/>
              <w:jc w:val="center"/>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Jzkjjlyl@126.com</w:t>
            </w:r>
          </w:p>
        </w:tc>
        <w:tc>
          <w:tcPr>
            <w:tcW w:w="1279" w:type="dxa"/>
            <w:noWrap w:val="0"/>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单位地址</w:t>
            </w:r>
          </w:p>
        </w:tc>
        <w:tc>
          <w:tcPr>
            <w:tcW w:w="3428" w:type="dxa"/>
            <w:noWrap w:val="0"/>
            <w:vAlign w:val="center"/>
          </w:tcPr>
          <w:p>
            <w:pPr>
              <w:spacing w:before="174" w:line="220" w:lineRule="auto"/>
              <w:jc w:val="center"/>
              <w:rPr>
                <w:rFonts w:hint="default" w:ascii="宋体" w:hAnsi="宋体" w:eastAsia="宋体" w:cs="宋体"/>
                <w:spacing w:val="2"/>
                <w:sz w:val="22"/>
                <w:szCs w:val="22"/>
                <w:lang w:val="en-US"/>
              </w:rPr>
            </w:pPr>
            <w:r>
              <w:rPr>
                <w:rFonts w:hint="eastAsia" w:ascii="宋体" w:hAnsi="宋体" w:eastAsia="宋体" w:cs="宋体"/>
                <w:spacing w:val="2"/>
                <w:sz w:val="22"/>
                <w:szCs w:val="22"/>
                <w:lang w:val="en-US" w:eastAsia="zh-CN"/>
              </w:rPr>
              <w:t>武陟县迎宾大道333号 黄河交通学院</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序号76：黄河交通学院</w:t>
      </w:r>
    </w:p>
    <w:p>
      <w:pPr>
        <w:spacing w:line="45" w:lineRule="exact"/>
      </w:pPr>
    </w:p>
    <w:tbl>
      <w:tblPr>
        <w:tblStyle w:val="8"/>
        <w:tblW w:w="901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2367"/>
        <w:gridCol w:w="1279"/>
        <w:gridCol w:w="3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83" w:type="dxa"/>
            <w:shd w:val="clear" w:color="auto" w:fill="auto"/>
            <w:noWrap w:val="0"/>
            <w:vAlign w:val="top"/>
          </w:tcPr>
          <w:p>
            <w:pPr>
              <w:keepNext w:val="0"/>
              <w:keepLines w:val="0"/>
              <w:pageBreakBefore w:val="0"/>
              <w:kinsoku/>
              <w:wordWrap/>
              <w:overflowPunct/>
              <w:topLinePunct w:val="0"/>
              <w:autoSpaceDE/>
              <w:autoSpaceDN/>
              <w:bidi w:val="0"/>
              <w:adjustRightInd/>
              <w:snapToGrid/>
              <w:spacing w:before="174" w:line="340" w:lineRule="exact"/>
              <w:ind w:left="545"/>
              <w:textAlignment w:val="auto"/>
              <w:rPr>
                <w:rFonts w:ascii="宋体" w:hAnsi="宋体" w:eastAsia="宋体" w:cs="宋体"/>
                <w:sz w:val="22"/>
                <w:szCs w:val="22"/>
              </w:rPr>
            </w:pPr>
            <w:r>
              <w:rPr>
                <w:rFonts w:ascii="宋体" w:hAnsi="宋体" w:eastAsia="宋体" w:cs="宋体"/>
                <w:spacing w:val="2"/>
                <w:sz w:val="22"/>
                <w:szCs w:val="22"/>
              </w:rPr>
              <w:t>项目名称</w:t>
            </w:r>
          </w:p>
        </w:tc>
        <w:tc>
          <w:tcPr>
            <w:tcW w:w="7029" w:type="dxa"/>
            <w:gridSpan w:val="3"/>
            <w:shd w:val="clear" w:color="auto" w:fill="auto"/>
            <w:noWrap w:val="0"/>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rPr>
            </w:pPr>
            <w:r>
              <w:rPr>
                <w:rFonts w:hint="eastAsia" w:eastAsia="宋体"/>
              </w:rPr>
              <w:t>小粒种子作物种苗智能移栽机研制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983" w:type="dxa"/>
            <w:shd w:val="clear" w:color="auto" w:fill="auto"/>
            <w:noWrap w:val="0"/>
            <w:vAlign w:val="top"/>
          </w:tcPr>
          <w:p>
            <w:pPr>
              <w:keepNext w:val="0"/>
              <w:keepLines w:val="0"/>
              <w:pageBreakBefore w:val="0"/>
              <w:kinsoku/>
              <w:wordWrap/>
              <w:overflowPunct/>
              <w:topLinePunct w:val="0"/>
              <w:autoSpaceDE/>
              <w:autoSpaceDN/>
              <w:bidi w:val="0"/>
              <w:adjustRightInd/>
              <w:snapToGrid/>
              <w:spacing w:before="72" w:line="340" w:lineRule="exact"/>
              <w:ind w:left="545"/>
              <w:textAlignment w:val="auto"/>
              <w:rPr>
                <w:rFonts w:ascii="宋体" w:hAnsi="宋体" w:eastAsia="宋体" w:cs="宋体"/>
                <w:sz w:val="22"/>
                <w:szCs w:val="22"/>
              </w:rPr>
            </w:pPr>
            <w:r>
              <w:rPr>
                <w:rFonts w:ascii="宋体" w:hAnsi="宋体" w:eastAsia="宋体" w:cs="宋体"/>
                <w:spacing w:val="-2"/>
                <w:sz w:val="22"/>
                <w:szCs w:val="22"/>
              </w:rPr>
              <w:t>所属领域</w:t>
            </w:r>
          </w:p>
        </w:tc>
        <w:tc>
          <w:tcPr>
            <w:tcW w:w="7029" w:type="dxa"/>
            <w:gridSpan w:val="3"/>
            <w:shd w:val="clear" w:color="auto" w:fill="auto"/>
            <w:noWrap w:val="0"/>
            <w:vAlign w:val="top"/>
          </w:tcPr>
          <w:p>
            <w:pPr>
              <w:keepNext w:val="0"/>
              <w:keepLines w:val="0"/>
              <w:pageBreakBefore w:val="0"/>
              <w:kinsoku/>
              <w:wordWrap/>
              <w:overflowPunct/>
              <w:topLinePunct w:val="0"/>
              <w:autoSpaceDE/>
              <w:autoSpaceDN/>
              <w:bidi w:val="0"/>
              <w:adjustRightInd/>
              <w:snapToGrid/>
              <w:spacing w:line="340" w:lineRule="exact"/>
              <w:ind w:left="130"/>
              <w:textAlignment w:val="auto"/>
              <w:rPr>
                <w:rFonts w:ascii="宋体" w:hAnsi="宋体" w:eastAsia="宋体" w:cs="宋体"/>
                <w:sz w:val="22"/>
                <w:szCs w:val="22"/>
              </w:rPr>
            </w:pPr>
            <w:r>
              <w:rPr>
                <w:rFonts w:ascii="宋体" w:hAnsi="宋体" w:eastAsia="宋体" w:cs="宋体"/>
                <w:spacing w:val="-5"/>
                <w:sz w:val="22"/>
                <w:szCs w:val="22"/>
              </w:rPr>
              <w:t>口电子信息</w:t>
            </w:r>
            <w:r>
              <w:rPr>
                <w:rFonts w:ascii="宋体" w:hAnsi="宋体" w:eastAsia="宋体" w:cs="宋体"/>
                <w:spacing w:val="22"/>
                <w:sz w:val="22"/>
                <w:szCs w:val="22"/>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ascii="宋体" w:hAnsi="宋体" w:eastAsia="宋体" w:cs="宋体"/>
                <w:spacing w:val="16"/>
                <w:sz w:val="22"/>
                <w:szCs w:val="22"/>
              </w:rPr>
              <w:t xml:space="preserve">   </w:t>
            </w:r>
            <w:r>
              <w:rPr>
                <w:rFonts w:ascii="宋体" w:hAnsi="宋体" w:eastAsia="宋体" w:cs="宋体"/>
                <w:spacing w:val="-5"/>
                <w:sz w:val="22"/>
                <w:szCs w:val="22"/>
              </w:rPr>
              <w:t>口资源与环境</w:t>
            </w:r>
            <w:r>
              <w:rPr>
                <w:rFonts w:ascii="宋体" w:hAnsi="宋体" w:eastAsia="宋体" w:cs="宋体"/>
                <w:spacing w:val="24"/>
                <w:sz w:val="22"/>
                <w:szCs w:val="22"/>
              </w:rPr>
              <w:t xml:space="preserve">  </w:t>
            </w:r>
            <w:r>
              <w:rPr>
                <w:rFonts w:ascii="宋体" w:hAnsi="宋体" w:eastAsia="宋体" w:cs="宋体"/>
                <w:spacing w:val="-5"/>
                <w:sz w:val="22"/>
                <w:szCs w:val="22"/>
              </w:rPr>
              <w:sym w:font="Wingdings 2" w:char="0052"/>
            </w:r>
            <w:r>
              <w:rPr>
                <w:rFonts w:ascii="宋体" w:hAnsi="宋体" w:eastAsia="宋体" w:cs="宋体"/>
                <w:spacing w:val="-5"/>
                <w:sz w:val="22"/>
                <w:szCs w:val="22"/>
              </w:rPr>
              <w:t>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spacing w:val="-5"/>
                <w:sz w:val="22"/>
                <w:szCs w:val="22"/>
              </w:rPr>
              <w:t>口</w:t>
            </w:r>
            <w:r>
              <w:rPr>
                <w:rFonts w:ascii="宋体" w:hAnsi="宋体" w:eastAsia="宋体" w:cs="宋体"/>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5" w:hRule="atLeast"/>
        </w:trPr>
        <w:tc>
          <w:tcPr>
            <w:tcW w:w="19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40" w:lineRule="exact"/>
              <w:textAlignment w:val="auto"/>
            </w:pPr>
          </w:p>
          <w:p>
            <w:pPr>
              <w:keepNext w:val="0"/>
              <w:keepLines w:val="0"/>
              <w:pageBreakBefore w:val="0"/>
              <w:kinsoku/>
              <w:wordWrap/>
              <w:overflowPunct/>
              <w:topLinePunct w:val="0"/>
              <w:autoSpaceDE/>
              <w:autoSpaceDN/>
              <w:bidi w:val="0"/>
              <w:adjustRightInd/>
              <w:snapToGrid/>
              <w:spacing w:line="340" w:lineRule="exact"/>
              <w:textAlignment w:val="auto"/>
            </w:pPr>
          </w:p>
          <w:p>
            <w:pPr>
              <w:keepNext w:val="0"/>
              <w:keepLines w:val="0"/>
              <w:pageBreakBefore w:val="0"/>
              <w:kinsoku/>
              <w:wordWrap/>
              <w:overflowPunct/>
              <w:topLinePunct w:val="0"/>
              <w:autoSpaceDE/>
              <w:autoSpaceDN/>
              <w:bidi w:val="0"/>
              <w:adjustRightInd/>
              <w:snapToGrid/>
              <w:spacing w:line="340" w:lineRule="exact"/>
              <w:textAlignment w:val="auto"/>
            </w:pPr>
          </w:p>
          <w:p>
            <w:pPr>
              <w:keepNext w:val="0"/>
              <w:keepLines w:val="0"/>
              <w:pageBreakBefore w:val="0"/>
              <w:kinsoku/>
              <w:wordWrap/>
              <w:overflowPunct/>
              <w:topLinePunct w:val="0"/>
              <w:autoSpaceDE/>
              <w:autoSpaceDN/>
              <w:bidi w:val="0"/>
              <w:adjustRightInd/>
              <w:snapToGrid/>
              <w:spacing w:before="72" w:line="340" w:lineRule="exact"/>
              <w:ind w:left="435"/>
              <w:textAlignment w:val="auto"/>
              <w:rPr>
                <w:rFonts w:ascii="宋体" w:hAnsi="宋体" w:eastAsia="宋体" w:cs="宋体"/>
                <w:sz w:val="22"/>
                <w:szCs w:val="22"/>
              </w:rPr>
            </w:pPr>
            <w:r>
              <w:rPr>
                <w:rFonts w:ascii="宋体" w:hAnsi="宋体" w:eastAsia="宋体" w:cs="宋体"/>
                <w:spacing w:val="1"/>
                <w:sz w:val="22"/>
                <w:szCs w:val="22"/>
              </w:rPr>
              <w:t>项目需解决</w:t>
            </w:r>
          </w:p>
          <w:p>
            <w:pPr>
              <w:keepNext w:val="0"/>
              <w:keepLines w:val="0"/>
              <w:pageBreakBefore w:val="0"/>
              <w:kinsoku/>
              <w:wordWrap/>
              <w:overflowPunct/>
              <w:topLinePunct w:val="0"/>
              <w:autoSpaceDE/>
              <w:autoSpaceDN/>
              <w:bidi w:val="0"/>
              <w:adjustRightInd/>
              <w:snapToGrid/>
              <w:spacing w:before="177" w:line="340" w:lineRule="exact"/>
              <w:ind w:left="325"/>
              <w:textAlignment w:val="auto"/>
              <w:rPr>
                <w:rFonts w:ascii="宋体" w:hAnsi="宋体" w:eastAsia="宋体" w:cs="宋体"/>
                <w:sz w:val="22"/>
                <w:szCs w:val="22"/>
              </w:rPr>
            </w:pPr>
            <w:r>
              <w:rPr>
                <w:rFonts w:ascii="宋体" w:hAnsi="宋体" w:eastAsia="宋体" w:cs="宋体"/>
                <w:spacing w:val="1"/>
                <w:sz w:val="22"/>
                <w:szCs w:val="22"/>
              </w:rPr>
              <w:t>或研究的问题</w:t>
            </w:r>
          </w:p>
          <w:p>
            <w:pPr>
              <w:keepNext w:val="0"/>
              <w:keepLines w:val="0"/>
              <w:pageBreakBefore w:val="0"/>
              <w:kinsoku/>
              <w:wordWrap/>
              <w:overflowPunct/>
              <w:topLinePunct w:val="0"/>
              <w:autoSpaceDE/>
              <w:autoSpaceDN/>
              <w:bidi w:val="0"/>
              <w:adjustRightInd/>
              <w:snapToGrid/>
              <w:spacing w:before="160" w:line="340" w:lineRule="exact"/>
              <w:ind w:left="435"/>
              <w:textAlignment w:val="auto"/>
              <w:rPr>
                <w:rFonts w:ascii="宋体" w:hAnsi="宋体" w:eastAsia="宋体" w:cs="宋体"/>
                <w:sz w:val="22"/>
                <w:szCs w:val="22"/>
              </w:rPr>
            </w:pPr>
            <w:r>
              <w:rPr>
                <w:rFonts w:ascii="宋体" w:hAnsi="宋体" w:eastAsia="宋体" w:cs="宋体"/>
                <w:spacing w:val="6"/>
                <w:sz w:val="22"/>
                <w:szCs w:val="22"/>
              </w:rPr>
              <w:t>(限1000字)</w:t>
            </w:r>
          </w:p>
        </w:tc>
        <w:tc>
          <w:tcPr>
            <w:tcW w:w="7029" w:type="dxa"/>
            <w:gridSpan w:val="3"/>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小粒种子作物，是指芝麻、油菜、生菜、白菜、萝卜等种子较小的农作物，与玉米、大豆等种子相比，这些作物种子较小，如采取大田直播进行种植，因其种子小，萌发穿透力弱、幼苗生长力弱，对抗自然环境能力不强，很难实现精准定苗密度。生产上为解决此问题，大多采取加大播种量、再进行苗期间苗方式处理，造成种子浪费、人工间苗劳动强度大且人力投入增加等问题，制约大田生产。近年来，蔬菜等作物种植上，为培育壮苗并精准控制种植密度，“育苗——移栽”种植方式发展较快，但大多采取人工移栽方式，劳动强度高、人工投入大、种植密度不均匀等问题突出，基于此，研制“小粒种子作物种苗智能移栽机”，解决小粒种子作物壮苗机械化移栽问题，推进全程机械化种植，有利降低种植成本、实现增收增效，同时亦可降低人力劳动强度，增加农业劳动者就业幸福感，对于推进乡村振兴具有重要的经济及社会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6" w:hRule="atLeast"/>
        </w:trPr>
        <w:tc>
          <w:tcPr>
            <w:tcW w:w="19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40" w:lineRule="exact"/>
              <w:textAlignment w:val="auto"/>
            </w:pPr>
          </w:p>
          <w:p>
            <w:pPr>
              <w:keepNext w:val="0"/>
              <w:keepLines w:val="0"/>
              <w:pageBreakBefore w:val="0"/>
              <w:kinsoku/>
              <w:wordWrap/>
              <w:overflowPunct/>
              <w:topLinePunct w:val="0"/>
              <w:autoSpaceDE/>
              <w:autoSpaceDN/>
              <w:bidi w:val="0"/>
              <w:adjustRightInd/>
              <w:snapToGrid/>
              <w:spacing w:line="340" w:lineRule="exact"/>
              <w:textAlignment w:val="auto"/>
            </w:pPr>
          </w:p>
          <w:p>
            <w:pPr>
              <w:keepNext w:val="0"/>
              <w:keepLines w:val="0"/>
              <w:pageBreakBefore w:val="0"/>
              <w:kinsoku/>
              <w:wordWrap/>
              <w:overflowPunct/>
              <w:topLinePunct w:val="0"/>
              <w:autoSpaceDE/>
              <w:autoSpaceDN/>
              <w:bidi w:val="0"/>
              <w:adjustRightInd/>
              <w:snapToGrid/>
              <w:spacing w:line="340" w:lineRule="exact"/>
              <w:textAlignment w:val="auto"/>
            </w:pPr>
          </w:p>
          <w:p>
            <w:pPr>
              <w:keepNext w:val="0"/>
              <w:keepLines w:val="0"/>
              <w:pageBreakBefore w:val="0"/>
              <w:kinsoku/>
              <w:wordWrap/>
              <w:overflowPunct/>
              <w:topLinePunct w:val="0"/>
              <w:autoSpaceDE/>
              <w:autoSpaceDN/>
              <w:bidi w:val="0"/>
              <w:adjustRightInd/>
              <w:snapToGrid/>
              <w:spacing w:before="72" w:line="340" w:lineRule="exact"/>
              <w:ind w:left="155"/>
              <w:textAlignment w:val="auto"/>
              <w:rPr>
                <w:rFonts w:ascii="宋体" w:hAnsi="宋体" w:eastAsia="宋体" w:cs="宋体"/>
                <w:sz w:val="22"/>
                <w:szCs w:val="22"/>
              </w:rPr>
            </w:pPr>
            <w:r>
              <w:rPr>
                <w:rFonts w:ascii="宋体" w:hAnsi="宋体" w:eastAsia="宋体" w:cs="宋体"/>
                <w:spacing w:val="1"/>
                <w:sz w:val="22"/>
                <w:szCs w:val="22"/>
              </w:rPr>
              <w:t>项目保障(研究设</w:t>
            </w:r>
          </w:p>
          <w:p>
            <w:pPr>
              <w:keepNext w:val="0"/>
              <w:keepLines w:val="0"/>
              <w:pageBreakBefore w:val="0"/>
              <w:kinsoku/>
              <w:wordWrap/>
              <w:overflowPunct/>
              <w:topLinePunct w:val="0"/>
              <w:autoSpaceDE/>
              <w:autoSpaceDN/>
              <w:bidi w:val="0"/>
              <w:adjustRightInd/>
              <w:snapToGrid/>
              <w:spacing w:before="190" w:line="340" w:lineRule="exact"/>
              <w:ind w:left="155"/>
              <w:textAlignment w:val="auto"/>
              <w:rPr>
                <w:rFonts w:ascii="宋体" w:hAnsi="宋体" w:eastAsia="宋体" w:cs="宋体"/>
                <w:sz w:val="22"/>
                <w:szCs w:val="22"/>
              </w:rPr>
            </w:pPr>
            <w:r>
              <w:rPr>
                <w:rFonts w:ascii="宋体" w:hAnsi="宋体" w:eastAsia="宋体" w:cs="宋体"/>
                <w:spacing w:val="6"/>
                <w:sz w:val="22"/>
                <w:szCs w:val="22"/>
              </w:rPr>
              <w:t>施、研发经费等)</w:t>
            </w:r>
          </w:p>
          <w:p>
            <w:pPr>
              <w:keepNext w:val="0"/>
              <w:keepLines w:val="0"/>
              <w:pageBreakBefore w:val="0"/>
              <w:kinsoku/>
              <w:wordWrap/>
              <w:overflowPunct/>
              <w:topLinePunct w:val="0"/>
              <w:autoSpaceDE/>
              <w:autoSpaceDN/>
              <w:bidi w:val="0"/>
              <w:adjustRightInd/>
              <w:snapToGrid/>
              <w:spacing w:before="208" w:line="340" w:lineRule="exact"/>
              <w:ind w:left="485"/>
              <w:textAlignment w:val="auto"/>
              <w:rPr>
                <w:rFonts w:ascii="宋体" w:hAnsi="宋体" w:eastAsia="宋体" w:cs="宋体"/>
                <w:sz w:val="22"/>
                <w:szCs w:val="22"/>
              </w:rPr>
            </w:pPr>
            <w:r>
              <w:rPr>
                <w:rFonts w:ascii="宋体" w:hAnsi="宋体" w:eastAsia="宋体" w:cs="宋体"/>
                <w:spacing w:val="6"/>
                <w:sz w:val="22"/>
                <w:szCs w:val="22"/>
              </w:rPr>
              <w:t>(限800字)</w:t>
            </w:r>
          </w:p>
        </w:tc>
        <w:tc>
          <w:tcPr>
            <w:tcW w:w="7029" w:type="dxa"/>
            <w:gridSpan w:val="3"/>
            <w:shd w:val="clear" w:color="auto" w:fill="auto"/>
            <w:noWrap w:val="0"/>
            <w:vAlign w:val="top"/>
          </w:tcPr>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为支持地方经济社会发展，助力乡村振兴，黄河交通学院以内设创新机构“黄河智能创新研究院”牵头，统筹学校相关研发资源，专门组建了校级重点实验室——“黄河交通学院智慧农业非标装备绿色智能化技术重点实验室”，致力于智慧农业领域的非标装备优化设计与研发，农产品生加工、食品加工等领域的非标设备的理论模拟与计算、关键零部件设计与应用等方面的研究，目前实验室面积3500余㎡、仪器设备1600余万元，有固定研究人员25人，其中，高级职称11人，具备有较强的研发基础。</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围绕本项目“小粒种子作物种苗智能移栽机”的研制，需研发资金95万元，主要开展样机设计与试制、样机田间测试与改进、产品成果转化等工作。</w:t>
            </w:r>
          </w:p>
          <w:p>
            <w:pPr>
              <w:keepNext w:val="0"/>
              <w:keepLines w:val="0"/>
              <w:pageBreakBefore w:val="0"/>
              <w:widowControl/>
              <w:suppressLineNumbers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拟采取开放式合作开发、利益共享机制予以实施，拟在筹融项目资金、吸纳专业人才合作研发、实验设备共享等方面集聚企业、高校、投资方等各方力量，协作研发、利益共享，通过项目实施，研发出“小粒种子作物种苗智能移栽机”，促进成果转化应用，支持产业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83" w:type="dxa"/>
            <w:shd w:val="clear" w:color="auto" w:fill="auto"/>
            <w:noWrap w:val="0"/>
            <w:vAlign w:val="top"/>
          </w:tcPr>
          <w:p>
            <w:pPr>
              <w:keepNext w:val="0"/>
              <w:keepLines w:val="0"/>
              <w:pageBreakBefore w:val="0"/>
              <w:kinsoku/>
              <w:wordWrap/>
              <w:overflowPunct/>
              <w:topLinePunct w:val="0"/>
              <w:autoSpaceDE/>
              <w:autoSpaceDN/>
              <w:bidi w:val="0"/>
              <w:adjustRightInd/>
              <w:snapToGrid/>
              <w:spacing w:before="178" w:line="340" w:lineRule="exact"/>
              <w:ind w:left="215"/>
              <w:textAlignment w:val="auto"/>
              <w:rPr>
                <w:rFonts w:ascii="宋体" w:hAnsi="宋体" w:eastAsia="宋体" w:cs="宋体"/>
                <w:sz w:val="22"/>
                <w:szCs w:val="22"/>
              </w:rPr>
            </w:pPr>
            <w:r>
              <w:rPr>
                <w:rFonts w:ascii="宋体" w:hAnsi="宋体" w:eastAsia="宋体" w:cs="宋体"/>
                <w:spacing w:val="-2"/>
                <w:sz w:val="22"/>
                <w:szCs w:val="22"/>
              </w:rPr>
              <w:t>合作方式及待遇</w:t>
            </w:r>
          </w:p>
        </w:tc>
        <w:tc>
          <w:tcPr>
            <w:tcW w:w="7029" w:type="dxa"/>
            <w:gridSpan w:val="3"/>
            <w:shd w:val="clear" w:color="auto" w:fill="auto"/>
            <w:noWrap w:val="0"/>
            <w:vAlign w:val="center"/>
          </w:tcPr>
          <w:p>
            <w:pPr>
              <w:keepNext w:val="0"/>
              <w:keepLines w:val="0"/>
              <w:pageBreakBefore w:val="0"/>
              <w:kinsoku/>
              <w:wordWrap/>
              <w:overflowPunct/>
              <w:topLinePunct w:val="0"/>
              <w:autoSpaceDE/>
              <w:autoSpaceDN/>
              <w:bidi w:val="0"/>
              <w:adjustRightInd/>
              <w:snapToGrid/>
              <w:spacing w:line="340" w:lineRule="exact"/>
              <w:ind w:firstLine="420" w:firstLineChars="200"/>
              <w:jc w:val="both"/>
              <w:textAlignment w:val="auto"/>
              <w:rPr>
                <w:rFonts w:eastAsia="宋体"/>
              </w:rPr>
            </w:pPr>
            <w:r>
              <w:rPr>
                <w:rFonts w:hint="eastAsia" w:eastAsia="宋体"/>
              </w:rPr>
              <w:t>拟寻求企业或投资人投资合作，筹集研发经费</w:t>
            </w:r>
            <w:r>
              <w:rPr>
                <w:rFonts w:eastAsia="宋体"/>
              </w:rPr>
              <w:t>75</w:t>
            </w:r>
            <w:r>
              <w:rPr>
                <w:rFonts w:hint="eastAsia" w:eastAsia="宋体"/>
              </w:rPr>
              <w:t>万元，合作研发；拟寻求智能农机研发人员合作开发。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983"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340" w:lineRule="exact"/>
              <w:ind w:left="655"/>
              <w:textAlignment w:val="auto"/>
              <w:rPr>
                <w:rFonts w:hint="eastAsia" w:ascii="宋体" w:hAnsi="宋体" w:eastAsia="宋体" w:cs="宋体"/>
                <w:sz w:val="21"/>
                <w:szCs w:val="21"/>
              </w:rPr>
            </w:pPr>
            <w:r>
              <w:rPr>
                <w:rFonts w:hint="eastAsia" w:ascii="宋体" w:hAnsi="宋体" w:eastAsia="宋体" w:cs="宋体"/>
                <w:spacing w:val="-3"/>
                <w:sz w:val="21"/>
                <w:szCs w:val="21"/>
              </w:rPr>
              <w:t>联系人</w:t>
            </w:r>
          </w:p>
        </w:tc>
        <w:tc>
          <w:tcPr>
            <w:tcW w:w="23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李鹏</w:t>
            </w:r>
          </w:p>
        </w:tc>
        <w:tc>
          <w:tcPr>
            <w:tcW w:w="127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195"/>
              <w:jc w:val="both"/>
              <w:textAlignment w:val="auto"/>
              <w:rPr>
                <w:rFonts w:hint="eastAsia" w:ascii="宋体" w:hAnsi="宋体" w:eastAsia="宋体" w:cs="宋体"/>
                <w:sz w:val="21"/>
                <w:szCs w:val="21"/>
              </w:rPr>
            </w:pPr>
            <w:r>
              <w:rPr>
                <w:rFonts w:hint="eastAsia" w:ascii="宋体" w:hAnsi="宋体" w:eastAsia="宋体" w:cs="宋体"/>
                <w:spacing w:val="-2"/>
                <w:sz w:val="21"/>
                <w:szCs w:val="21"/>
              </w:rPr>
              <w:t>联系电话</w:t>
            </w:r>
          </w:p>
        </w:tc>
        <w:tc>
          <w:tcPr>
            <w:tcW w:w="338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13213234336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 w:hRule="atLeast"/>
        </w:trPr>
        <w:tc>
          <w:tcPr>
            <w:tcW w:w="198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655"/>
              <w:jc w:val="both"/>
              <w:textAlignment w:val="auto"/>
              <w:rPr>
                <w:rFonts w:hint="eastAsia" w:ascii="宋体" w:hAnsi="宋体" w:eastAsia="宋体" w:cs="宋体"/>
                <w:sz w:val="21"/>
                <w:szCs w:val="21"/>
              </w:rPr>
            </w:pPr>
            <w:r>
              <w:rPr>
                <w:rFonts w:hint="eastAsia" w:ascii="宋体" w:hAnsi="宋体" w:eastAsia="宋体" w:cs="宋体"/>
                <w:spacing w:val="-1"/>
                <w:sz w:val="21"/>
                <w:szCs w:val="21"/>
              </w:rPr>
              <w:t>E-mail</w:t>
            </w:r>
          </w:p>
        </w:tc>
        <w:tc>
          <w:tcPr>
            <w:tcW w:w="23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lipengcad@163.com</w:t>
            </w:r>
          </w:p>
        </w:tc>
        <w:tc>
          <w:tcPr>
            <w:tcW w:w="127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195"/>
              <w:jc w:val="both"/>
              <w:textAlignment w:val="auto"/>
              <w:rPr>
                <w:rFonts w:hint="eastAsia" w:ascii="宋体" w:hAnsi="宋体" w:eastAsia="宋体" w:cs="宋体"/>
                <w:sz w:val="21"/>
                <w:szCs w:val="21"/>
              </w:rPr>
            </w:pPr>
            <w:r>
              <w:rPr>
                <w:rFonts w:hint="eastAsia" w:ascii="宋体" w:hAnsi="宋体" w:eastAsia="宋体" w:cs="宋体"/>
                <w:spacing w:val="2"/>
                <w:sz w:val="21"/>
                <w:szCs w:val="21"/>
              </w:rPr>
              <w:t>单位地址</w:t>
            </w:r>
          </w:p>
        </w:tc>
        <w:tc>
          <w:tcPr>
            <w:tcW w:w="338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武陟县迎宾大道333号黄河交通学院</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序号77：河南城盾智能科技股份有限公司</w:t>
      </w:r>
    </w:p>
    <w:tbl>
      <w:tblPr>
        <w:tblStyle w:val="8"/>
        <w:tblW w:w="90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8"/>
        <w:gridCol w:w="2371"/>
        <w:gridCol w:w="1509"/>
        <w:gridCol w:w="34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adjustRightInd/>
              <w:snapToGrid/>
              <w:spacing w:line="340" w:lineRule="exact"/>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项目名称</w:t>
            </w:r>
          </w:p>
        </w:tc>
        <w:tc>
          <w:tcPr>
            <w:tcW w:w="732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Times New Roman"/>
                <w:kern w:val="2"/>
                <w:sz w:val="21"/>
                <w:szCs w:val="21"/>
                <w:lang w:val="en-US" w:eastAsia="zh-CN" w:bidi="ar-SA"/>
              </w:rPr>
              <w:t>立轴冲击式破碎机耐磨件磨损实时监测技术的研究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adjustRightInd/>
              <w:snapToGrid/>
              <w:spacing w:line="340" w:lineRule="exact"/>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所属领域</w:t>
            </w:r>
          </w:p>
        </w:tc>
        <w:tc>
          <w:tcPr>
            <w:tcW w:w="73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ascii="Wingdings" w:hAnsi="Wingdings" w:eastAsia="宋体" w:cs="Wingdings"/>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□电子信息</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新材料</w:t>
            </w:r>
            <w:r>
              <w:rPr>
                <w:rFonts w:hint="eastAsia" w:ascii="宋体" w:hAnsi="宋体" w:cs="宋体"/>
                <w:b w:val="0"/>
                <w:bCs w:val="0"/>
                <w:i w:val="0"/>
                <w:iCs w:val="0"/>
                <w:color w:val="000000"/>
                <w:kern w:val="0"/>
                <w:sz w:val="24"/>
                <w:szCs w:val="24"/>
                <w:u w:val="none"/>
                <w:lang w:val="en-US" w:eastAsia="zh-CN" w:bidi="ar"/>
              </w:rPr>
              <w:t xml:space="preserve">   </w:t>
            </w:r>
            <w:r>
              <w:rPr>
                <w:rStyle w:val="22"/>
                <w:rFonts w:hint="eastAsia" w:eastAsia="宋体"/>
                <w:b w:val="0"/>
                <w:bCs w:val="0"/>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新能源与节能</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资源与环境</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先进制造与自动化</w:t>
            </w:r>
            <w:r>
              <w:rPr>
                <w:rStyle w:val="22"/>
                <w:rFonts w:eastAsia="宋体"/>
                <w:b w:val="0"/>
                <w:bCs w:val="0"/>
                <w:lang w:val="en-US" w:eastAsia="zh-CN" w:bidi="ar"/>
              </w:rPr>
              <w:t xml:space="preserve">  </w:t>
            </w:r>
            <w:r>
              <w:rPr>
                <w:rFonts w:hint="eastAsia" w:ascii="宋体" w:hAnsi="宋体" w:cs="宋体"/>
                <w:b w:val="0"/>
                <w:bCs w:val="0"/>
                <w:i w:val="0"/>
                <w:iCs w:val="0"/>
                <w:color w:val="000000"/>
                <w:kern w:val="0"/>
                <w:sz w:val="24"/>
                <w:szCs w:val="24"/>
                <w:u w:val="none"/>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0"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340" w:lineRule="exact"/>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项目需解决或研究的问题（限1000字）</w:t>
            </w:r>
          </w:p>
        </w:tc>
        <w:tc>
          <w:tcPr>
            <w:tcW w:w="73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34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具体问题：立轴冲击式破碎机转子流道口上都装有抛料头和耐磨夹块，在实际使用过程中，两者的磨损都比较严重，包括抛料锤头、周护板、冲击块、耐磨块等等。因为转子处于高速旋转状态，直接对进入转子中心的物料进行冲击，一次次的冲击都会加快耐磨件的消耗，因此就需要定期停机进行耐磨块磨损程度的检测和更换，增加了生产成本。</w:t>
            </w:r>
            <w:r>
              <w:rPr>
                <w:rFonts w:hint="eastAsia" w:ascii="宋体" w:hAnsi="宋体" w:eastAsia="宋体" w:cs="Times New Roman"/>
                <w:kern w:val="2"/>
                <w:sz w:val="21"/>
                <w:szCs w:val="21"/>
                <w:lang w:val="en-US" w:eastAsia="zh-CN" w:bidi="ar-SA"/>
              </w:rPr>
              <w:br w:type="textWrapping"/>
            </w:r>
            <w:r>
              <w:rPr>
                <w:rFonts w:hint="eastAsia" w:ascii="宋体" w:hAnsi="宋体" w:eastAsia="宋体" w:cs="Times New Roman"/>
                <w:kern w:val="2"/>
                <w:sz w:val="21"/>
                <w:szCs w:val="21"/>
                <w:lang w:val="en-US" w:eastAsia="zh-CN" w:bidi="ar-SA"/>
              </w:rPr>
              <w:t>技术需求：希望在不停机状态下，能够实时监测耐磨块磨损程度，并能判断出磨损是否达到临界点，若到了警戒线进行预警，提示进行停机更换，避免无谓的多次定期停机查看，以及漏查导致磨损严重，最终设备出现故障的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340" w:lineRule="exact"/>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项目保障（研究设施、研发经费等）（限800字）</w:t>
            </w:r>
          </w:p>
        </w:tc>
        <w:tc>
          <w:tcPr>
            <w:tcW w:w="73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340" w:lineRule="exact"/>
              <w:ind w:left="0" w:right="0" w:firstLine="420" w:firstLineChars="2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城盾智能科技股份有限公司是世邦集团拓展上下游产业而注册成立的，总投资15亿元，厂区占地面积253.15亩，总建筑面积22.5万平方米，公司主营盾构机及配套装备、绿色建材智能成套设备、精密铸锻件、矿机设备等，2022年收入2.38亿元。</w:t>
            </w:r>
            <w:r>
              <w:rPr>
                <w:rFonts w:hint="eastAsia" w:ascii="宋体" w:hAnsi="宋体" w:eastAsia="宋体" w:cs="Times New Roman"/>
                <w:kern w:val="2"/>
                <w:sz w:val="21"/>
                <w:szCs w:val="21"/>
                <w:lang w:val="en-US" w:eastAsia="zh-CN" w:bidi="ar-SA"/>
              </w:rPr>
              <w:br w:type="textWrapping"/>
            </w:r>
            <w:r>
              <w:rPr>
                <w:rFonts w:hint="eastAsia" w:ascii="宋体" w:hAnsi="宋体" w:eastAsia="宋体" w:cs="Times New Roman"/>
                <w:kern w:val="2"/>
                <w:sz w:val="21"/>
                <w:szCs w:val="21"/>
                <w:lang w:val="en-US" w:eastAsia="zh-CN" w:bidi="ar-SA"/>
              </w:rPr>
              <w:t>在创新方面，公司具有良好的研发实力，能够保障项目正常进行。公司建立了河南省企业技术中心、焦作市精铸耐磨件工程技术研究中心，2021年研发费用2073.91万元，占销售收入的8.34%，拥有知识产权53件（发明1件）。2022年参与完成的“绿色高效制砂关键技术及应用”项目获得2022年河南省科技进步三等奖、参与完成的“硬岩骨料制备成套装备关键技术及应用”项目获得2022年中国建材机械行业科技奖一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合作方式及待遇</w:t>
            </w:r>
          </w:p>
        </w:tc>
        <w:tc>
          <w:tcPr>
            <w:tcW w:w="73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u w:val="none"/>
                <w:lang w:val="en-US" w:eastAsia="zh-CN" w:bidi="ar"/>
              </w:rPr>
              <w:t>合作开发、技术难题咨询；待遇不低于市场平均水平，对接洽谈后再定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联系人</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杨聪俐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13783651578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Ｅ－mail</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fldChar w:fldCharType="begin"/>
            </w:r>
            <w:r>
              <w:rPr>
                <w:rFonts w:hint="eastAsia" w:ascii="宋体" w:hAnsi="宋体" w:eastAsia="宋体" w:cs="Times New Roman"/>
                <w:kern w:val="2"/>
                <w:sz w:val="21"/>
                <w:szCs w:val="21"/>
                <w:lang w:val="en-US" w:eastAsia="zh-CN" w:bidi="ar-SA"/>
              </w:rPr>
              <w:instrText xml:space="preserve"> HYPERLINK "mailto:kycxfzzx@126.com" </w:instrText>
            </w:r>
            <w:r>
              <w:rPr>
                <w:rFonts w:hint="eastAsia" w:ascii="宋体" w:hAnsi="宋体" w:eastAsia="宋体" w:cs="Times New Roman"/>
                <w:kern w:val="2"/>
                <w:sz w:val="21"/>
                <w:szCs w:val="21"/>
                <w:lang w:val="en-US" w:eastAsia="zh-CN" w:bidi="ar-SA"/>
              </w:rPr>
              <w:fldChar w:fldCharType="separate"/>
            </w:r>
            <w:r>
              <w:rPr>
                <w:rFonts w:hint="eastAsia" w:ascii="宋体" w:hAnsi="宋体" w:eastAsia="宋体" w:cs="Times New Roman"/>
                <w:kern w:val="2"/>
                <w:sz w:val="21"/>
                <w:szCs w:val="21"/>
                <w:lang w:val="en-US" w:eastAsia="zh-CN" w:bidi="ar-SA"/>
              </w:rPr>
              <w:t>kycxfzzx@126.com</w:t>
            </w:r>
            <w:r>
              <w:rPr>
                <w:rFonts w:hint="eastAsia" w:ascii="宋体" w:hAnsi="宋体" w:eastAsia="宋体" w:cs="Times New Roman"/>
                <w:kern w:val="2"/>
                <w:sz w:val="21"/>
                <w:szCs w:val="21"/>
                <w:lang w:val="en-US" w:eastAsia="zh-CN" w:bidi="ar-SA"/>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单位地址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河南焦作市修武县产业集聚区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序号78：河南鑫宇光科技股份有限公司</w:t>
      </w:r>
    </w:p>
    <w:tbl>
      <w:tblPr>
        <w:tblStyle w:val="8"/>
        <w:tblW w:w="88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97"/>
        <w:gridCol w:w="1906"/>
        <w:gridCol w:w="1280"/>
        <w:gridCol w:w="3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项目名称</w:t>
            </w:r>
          </w:p>
        </w:tc>
        <w:tc>
          <w:tcPr>
            <w:tcW w:w="714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法拉第旋转片科研项目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所属领域</w:t>
            </w:r>
          </w:p>
        </w:tc>
        <w:tc>
          <w:tcPr>
            <w:tcW w:w="71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Wingdings" w:hAnsi="Wingdings" w:eastAsia="宋体" w:cs="Wingdings"/>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□电子信息</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新材料</w:t>
            </w:r>
            <w:r>
              <w:rPr>
                <w:rFonts w:hint="eastAsia" w:ascii="宋体" w:hAnsi="宋体" w:cs="宋体"/>
                <w:b w:val="0"/>
                <w:bCs w:val="0"/>
                <w:i w:val="0"/>
                <w:iCs w:val="0"/>
                <w:color w:val="000000"/>
                <w:kern w:val="0"/>
                <w:sz w:val="24"/>
                <w:szCs w:val="24"/>
                <w:u w:val="none"/>
                <w:lang w:val="en-US" w:eastAsia="zh-CN" w:bidi="ar"/>
              </w:rPr>
              <w:t xml:space="preserve">  </w:t>
            </w:r>
            <w:r>
              <w:rPr>
                <w:rStyle w:val="22"/>
                <w:rFonts w:hint="eastAsia" w:eastAsia="宋体"/>
                <w:b w:val="0"/>
                <w:bCs w:val="0"/>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新能源与节能</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资源与环境</w:t>
            </w:r>
            <w:r>
              <w:rPr>
                <w:rFonts w:hint="eastAsia" w:ascii="宋体" w:hAnsi="宋体" w:cs="宋体"/>
                <w:b w:val="0"/>
                <w:bCs w:val="0"/>
                <w:i w:val="0"/>
                <w:iCs w:val="0"/>
                <w:color w:val="000000"/>
                <w:kern w:val="0"/>
                <w:sz w:val="24"/>
                <w:szCs w:val="24"/>
                <w:u w:val="none"/>
                <w:lang w:val="en-US" w:eastAsia="zh-CN" w:bidi="ar"/>
              </w:rPr>
              <w:t xml:space="preserve">   ☑</w:t>
            </w:r>
            <w:r>
              <w:rPr>
                <w:rFonts w:hint="eastAsia" w:ascii="宋体" w:hAnsi="宋体" w:eastAsia="宋体" w:cs="宋体"/>
                <w:b w:val="0"/>
                <w:bCs w:val="0"/>
                <w:i w:val="0"/>
                <w:iCs w:val="0"/>
                <w:color w:val="000000"/>
                <w:kern w:val="0"/>
                <w:sz w:val="24"/>
                <w:szCs w:val="24"/>
                <w:u w:val="none"/>
                <w:lang w:val="en-US" w:eastAsia="zh-CN" w:bidi="ar"/>
              </w:rPr>
              <w:t>先进制造与自动化</w:t>
            </w:r>
            <w:r>
              <w:rPr>
                <w:rStyle w:val="22"/>
                <w:rFonts w:eastAsia="宋体"/>
                <w:b w:val="0"/>
                <w:bCs w:val="0"/>
                <w:lang w:val="en-US" w:eastAsia="zh-CN" w:bidi="ar"/>
              </w:rPr>
              <w:t xml:space="preserve">  </w:t>
            </w:r>
            <w:r>
              <w:rPr>
                <w:rFonts w:hint="eastAsia" w:ascii="宋体" w:hAnsi="宋体" w:cs="宋体"/>
                <w:b w:val="0"/>
                <w:bCs w:val="0"/>
                <w:i w:val="0"/>
                <w:iCs w:val="0"/>
                <w:color w:val="000000"/>
                <w:kern w:val="0"/>
                <w:sz w:val="24"/>
                <w:szCs w:val="24"/>
                <w:u w:val="none"/>
                <w:lang w:val="en-US" w:eastAsia="zh-CN" w:bidi="ar"/>
              </w:rPr>
              <w:t>□</w:t>
            </w:r>
            <w:r>
              <w:rPr>
                <w:rFonts w:hint="eastAsia" w:ascii="宋体" w:hAnsi="宋体" w:eastAsia="宋体" w:cs="宋体"/>
                <w:b w:val="0"/>
                <w:bCs w:val="0"/>
                <w:i w:val="0"/>
                <w:iCs w:val="0"/>
                <w:color w:val="000000"/>
                <w:kern w:val="0"/>
                <w:sz w:val="24"/>
                <w:szCs w:val="24"/>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项目需解决或研究的问题（限1000字）</w:t>
            </w:r>
          </w:p>
        </w:tc>
        <w:tc>
          <w:tcPr>
            <w:tcW w:w="714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近年来，随着光电子技术的飞速发展，光学的应用范围急剧扩大。其中，法拉第片在物理学和工程学领域中，作为主要的测量手段起到了重要的作用。目前国内光通信器件所使用的法拉第片大多为外国进口，主要进口公司为美国康宁公司、日本HOYA CORPORATION。以河南鑫宇光科技股份公司为例每年进口法拉第片所需金额竟高达5500多万元。如国外公司抑制中国光通信发展，国内光通信行业将被“卡脖子”。虽然我国近年来也研制出法拉第片但是以目前技术还未能达到国内光通信行业使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项目保障（研究设施、研发经费等）（限800字）</w:t>
            </w:r>
          </w:p>
        </w:tc>
        <w:tc>
          <w:tcPr>
            <w:tcW w:w="7141"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鑫宇光出资购买本项目开发的主要设备。设备购置后放在乙方，在设备到达乙方日算起，三年期满后归还甲方。实验期间造成的各种仪器设备损耗、损坏，乙方不承担责任。设备购置与归还时的运输费由甲方支付。利用研究经费购买的其它设备归乙方。甲方购买的设备在合同签订后2个月内到达乙方。如果设备交付期有延迟，需要双方协商，项目要做相应延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合作方式及待遇</w:t>
            </w:r>
          </w:p>
        </w:tc>
        <w:tc>
          <w:tcPr>
            <w:tcW w:w="7141"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合作研发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联系人</w:t>
            </w:r>
          </w:p>
        </w:tc>
        <w:tc>
          <w:tcPr>
            <w:tcW w:w="1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高永涛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firstLine="210" w:firstLineChars="10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联系电话</w:t>
            </w:r>
          </w:p>
        </w:tc>
        <w:tc>
          <w:tcPr>
            <w:tcW w:w="3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18697753383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Ｅ－mail</w:t>
            </w:r>
          </w:p>
        </w:tc>
        <w:tc>
          <w:tcPr>
            <w:tcW w:w="1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fldChar w:fldCharType="begin"/>
            </w:r>
            <w:r>
              <w:rPr>
                <w:rFonts w:hint="eastAsia" w:ascii="宋体" w:hAnsi="宋体" w:eastAsia="宋体" w:cs="Times New Roman"/>
                <w:kern w:val="2"/>
                <w:sz w:val="21"/>
                <w:szCs w:val="21"/>
                <w:lang w:val="en-US" w:eastAsia="zh-CN" w:bidi="ar-SA"/>
              </w:rPr>
              <w:instrText xml:space="preserve"> HYPERLINK "mailto:gyt@siny.hk" </w:instrText>
            </w:r>
            <w:r>
              <w:rPr>
                <w:rFonts w:hint="eastAsia" w:ascii="宋体" w:hAnsi="宋体" w:eastAsia="宋体" w:cs="Times New Roman"/>
                <w:kern w:val="2"/>
                <w:sz w:val="21"/>
                <w:szCs w:val="21"/>
                <w:lang w:val="en-US" w:eastAsia="zh-CN" w:bidi="ar-SA"/>
              </w:rPr>
              <w:fldChar w:fldCharType="separate"/>
            </w:r>
            <w:r>
              <w:rPr>
                <w:rFonts w:hint="eastAsia" w:ascii="宋体" w:hAnsi="宋体" w:eastAsia="宋体" w:cs="Times New Roman"/>
                <w:kern w:val="2"/>
                <w:sz w:val="21"/>
                <w:szCs w:val="21"/>
                <w:lang w:val="en-US" w:eastAsia="zh-CN" w:bidi="ar-SA"/>
              </w:rPr>
              <w:t>gyt@siny.hk</w:t>
            </w:r>
            <w:r>
              <w:rPr>
                <w:rFonts w:hint="eastAsia" w:ascii="宋体" w:hAnsi="宋体" w:eastAsia="宋体" w:cs="Times New Roman"/>
                <w:kern w:val="2"/>
                <w:sz w:val="21"/>
                <w:szCs w:val="21"/>
                <w:lang w:val="en-US" w:eastAsia="zh-CN" w:bidi="ar-SA"/>
              </w:rPr>
              <w:fldChar w:fldCharType="end"/>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单位地址</w:t>
            </w:r>
          </w:p>
        </w:tc>
        <w:tc>
          <w:tcPr>
            <w:tcW w:w="39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widowControl w:val="0"/>
              <w:kinsoku/>
              <w:wordWrap/>
              <w:overflowPunct/>
              <w:topLinePunct w:val="0"/>
              <w:autoSpaceDE/>
              <w:autoSpaceDN/>
              <w:bidi w:val="0"/>
              <w:spacing w:line="417" w:lineRule="auto"/>
              <w:ind w:right="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河南省焦作市修武县经济技术开发区工业路中段北侧</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序号79：河南华东电缆股份有限公司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1"/>
              </w:rPr>
              <w:t>测偏仪的研发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Wingdings" w:hAnsi="Wingdings" w:eastAsia="Wingdings"/>
                <w:sz w:val="21"/>
              </w:rPr>
              <w:sym w:font="Wingdings" w:char="00A8"/>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highlight w:val="none"/>
              </w:rPr>
              <w:t xml:space="preserve"> </w:t>
            </w:r>
            <w:r>
              <w:rPr>
                <w:rFonts w:ascii="Wingdings" w:hAnsi="Wingdings" w:eastAsia="Wingdings"/>
                <w:sz w:val="21"/>
              </w:rPr>
              <w:sym w:font="Wingdings" w:char="00FE"/>
            </w:r>
            <w:r>
              <w:rPr>
                <w:rFonts w:hint="eastAsia" w:ascii="宋体" w:hAnsi="宋体"/>
                <w:bCs/>
                <w:szCs w:val="21"/>
                <w:highlight w:val="none"/>
              </w:rPr>
              <w:t>先进制造与自动化   口</w:t>
            </w:r>
            <w:r>
              <w:rPr>
                <w:rFonts w:ascii="宋体" w:hAnsi="宋体"/>
                <w:bCs/>
                <w:szCs w:val="21"/>
                <w:highlight w:val="none"/>
              </w:rPr>
              <w:t>其他</w:t>
            </w:r>
            <w:r>
              <w:rPr>
                <w:rFonts w:hint="eastAsia" w:ascii="宋体" w:hAnsi="宋体"/>
                <w:bCs/>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测偏仪：</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基本原理：利用高能量X-RAY，对线状体进行径向扫面，然后根据线芯内部结构材料的不同，反射回来的X射线的强度不同，再进行软件分析，可以分析出内部各层的厚度，缺陷等。所以这两个公司做的测径仪，有内部的，外径的，激光的，等等。衍生出很多产品，称霸全球。</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国内十五年前，郑缆造过，但是软件搞不成，后来又有公司整过，也没整成。 所有就没有能做的了。现在全球只有两家做的比较成熟，一个是德国SIKORA（西克拉），一个是瑞士 ZUMBACH（仲巴赫）。</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default"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华东电缆股份有限公司，成立于2005年，是集科研、工业、贸易为一体的股份制国家高新技术企业，公司专业生产35KV以下的电力电缆、低烟无卤电缆、控制电缆、预分支电缆、房地产专用电缆、家装电缆等等，上千种规格广泛服务于国家电力，能源领域、水利、工程建筑、移动通讯及民用等多种领域，销往全国各地及世界 100 多个国家和地区，深受好评。</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sz w:val="21"/>
              </w:rPr>
              <w:t>技术委托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top"/>
          </w:tcPr>
          <w:p>
            <w:pPr>
              <w:pStyle w:val="23"/>
              <w:spacing w:before="103" w:beforeLines="0"/>
              <w:ind w:right="793" w:rightChars="0"/>
              <w:jc w:val="center"/>
              <w:rPr>
                <w:rFonts w:hint="eastAsia" w:ascii="宋体" w:hAnsi="宋体" w:eastAsia="宋体"/>
                <w:szCs w:val="21"/>
                <w:lang w:val="en" w:eastAsia="zh-CN"/>
              </w:rPr>
            </w:pPr>
            <w:r>
              <w:rPr>
                <w:sz w:val="21"/>
              </w:rPr>
              <w:t>余正刚</w:t>
            </w:r>
          </w:p>
        </w:tc>
        <w:tc>
          <w:tcPr>
            <w:tcW w:w="1276" w:type="dxa"/>
            <w:noWrap w:val="0"/>
            <w:vAlign w:val="top"/>
          </w:tcPr>
          <w:p>
            <w:pPr>
              <w:pStyle w:val="23"/>
              <w:spacing w:before="103" w:beforeLines="0"/>
              <w:ind w:left="186" w:leftChars="0"/>
              <w:jc w:val="center"/>
              <w:rPr>
                <w:rFonts w:hint="eastAsia" w:ascii="宋体" w:hAnsi="宋体"/>
                <w:szCs w:val="21"/>
              </w:rPr>
            </w:pPr>
            <w:r>
              <w:rPr>
                <w:sz w:val="21"/>
              </w:rPr>
              <w:t>联系电话</w:t>
            </w:r>
          </w:p>
        </w:tc>
        <w:tc>
          <w:tcPr>
            <w:tcW w:w="3599" w:type="dxa"/>
            <w:noWrap w:val="0"/>
            <w:vAlign w:val="top"/>
          </w:tcPr>
          <w:p>
            <w:pPr>
              <w:pStyle w:val="23"/>
              <w:spacing w:before="103" w:beforeLines="0"/>
              <w:ind w:firstLine="840" w:firstLineChars="400"/>
              <w:jc w:val="both"/>
              <w:rPr>
                <w:rFonts w:hint="default" w:ascii="宋体" w:hAnsi="宋体" w:eastAsia="宋体"/>
                <w:szCs w:val="21"/>
                <w:lang w:val="en-US" w:eastAsia="zh-CN"/>
              </w:rPr>
            </w:pPr>
            <w:r>
              <w:rPr>
                <w:sz w:val="21"/>
              </w:rPr>
              <w:t>18603718676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1"/>
              </w:rPr>
              <w:t>修武县产业集聚区云翔路西段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序号80：河南省中云通讯有限公司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2311"/>
        <w:gridCol w:w="1235"/>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4"/>
              </w:rPr>
              <w:t>年产8000万只光纤无源器件制造开发应用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Wingdings" w:hAnsi="Wingdings" w:eastAsia="Wingdings"/>
                <w:sz w:val="21"/>
              </w:rPr>
              <w:sym w:font="Wingdings" w:char="00A8"/>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highlight w:val="none"/>
              </w:rPr>
              <w:t xml:space="preserve"> </w:t>
            </w:r>
            <w:r>
              <w:rPr>
                <w:rFonts w:ascii="Wingdings" w:hAnsi="Wingdings" w:eastAsia="Wingdings"/>
                <w:sz w:val="21"/>
              </w:rPr>
              <w:sym w:font="Wingdings" w:char="00FE"/>
            </w:r>
            <w:r>
              <w:rPr>
                <w:rFonts w:hint="eastAsia" w:ascii="宋体" w:hAnsi="宋体"/>
                <w:bCs/>
                <w:szCs w:val="21"/>
                <w:highlight w:val="none"/>
              </w:rPr>
              <w:t>先进制造与自动化   口</w:t>
            </w:r>
            <w:r>
              <w:rPr>
                <w:rFonts w:ascii="宋体" w:hAnsi="宋体"/>
                <w:bCs/>
                <w:szCs w:val="21"/>
                <w:highlight w:val="none"/>
              </w:rPr>
              <w:t>其他</w:t>
            </w:r>
            <w:r>
              <w:rPr>
                <w:rFonts w:hint="eastAsia" w:ascii="宋体" w:hAnsi="宋体"/>
                <w:bCs/>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现阶段光纤无源器件生产研发制造为主，存在生产效率低，质量不稳定。如何应用自动化设备提高生产效率提升、提高产品质量的稳定性，减少人员劳动强度。</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pStyle w:val="23"/>
              <w:keepNext w:val="0"/>
              <w:keepLines w:val="0"/>
              <w:pageBreakBefore w:val="0"/>
              <w:widowControl w:val="0"/>
              <w:kinsoku/>
              <w:wordWrap/>
              <w:overflowPunct/>
              <w:topLinePunct w:val="0"/>
              <w:autoSpaceDE/>
              <w:autoSpaceDN/>
              <w:bidi w:val="0"/>
              <w:spacing w:line="417" w:lineRule="auto"/>
              <w:ind w:left="0" w:right="0" w:firstLine="420"/>
              <w:jc w:val="left"/>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（1）实现自动化设备应用突破，替代人工生产生产成本，提升生产效率。（2）生产工艺技术的开发，可通过实践及理论支撑，用自动化设备替代人工生产制造，摸索出检测工艺参数，提升产品质量稳定性。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pStyle w:val="23"/>
              <w:keepNext w:val="0"/>
              <w:keepLines w:val="0"/>
              <w:pageBreakBefore w:val="0"/>
              <w:widowControl w:val="0"/>
              <w:kinsoku/>
              <w:wordWrap/>
              <w:overflowPunct/>
              <w:topLinePunct w:val="0"/>
              <w:autoSpaceDE/>
              <w:autoSpaceDN/>
              <w:bidi w:val="0"/>
              <w:spacing w:line="417" w:lineRule="auto"/>
              <w:ind w:left="0" w:right="0" w:firstLine="420"/>
              <w:jc w:val="both"/>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创建于2014年3月5日，是一家通过ISO 9001：2015认证的制造性企业，2018 年1月河南省科学技术厅授予“河南省科技型中小企业”，拥有实用新型专利16项，以加工、生产制造、销售通讯光纤无源连接为重点的现代化新兴企业，包括跳线、配线架、适配器、衰减器、连接器、熔接套管等。我们有可靠的质量保证体系，并始终执行严格的IEC、Beiicore</w:t>
            </w:r>
          </w:p>
          <w:p>
            <w:pPr>
              <w:keepNext w:val="0"/>
              <w:keepLines w:val="0"/>
              <w:pageBreakBefore w:val="0"/>
              <w:widowControl w:val="0"/>
              <w:kinsoku/>
              <w:wordWrap/>
              <w:overflowPunct/>
              <w:topLinePunct w:val="0"/>
              <w:autoSpaceDE/>
              <w:autoSpaceDN/>
              <w:bidi w:val="0"/>
              <w:adjustRightInd w:val="0"/>
              <w:snapToGrid w:val="0"/>
              <w:spacing w:line="440" w:lineRule="exact"/>
              <w:ind w:left="0" w:right="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和 ROHS 标准，100%产品出货测试。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sz w:val="21"/>
                <w:lang w:val="en-US" w:eastAsia="zh-CN"/>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pStyle w:val="23"/>
              <w:spacing w:before="1" w:beforeLines="0"/>
              <w:ind w:right="750" w:rightChars="0"/>
              <w:jc w:val="center"/>
              <w:rPr>
                <w:rFonts w:hint="eastAsia" w:ascii="宋体" w:hAnsi="宋体" w:eastAsia="宋体"/>
                <w:szCs w:val="21"/>
                <w:lang w:val="en" w:eastAsia="zh-CN"/>
              </w:rPr>
            </w:pPr>
            <w:r>
              <w:rPr>
                <w:sz w:val="21"/>
              </w:rPr>
              <w:t>吴永恒</w:t>
            </w:r>
          </w:p>
        </w:tc>
        <w:tc>
          <w:tcPr>
            <w:tcW w:w="1276" w:type="dxa"/>
            <w:noWrap w:val="0"/>
            <w:vAlign w:val="center"/>
          </w:tcPr>
          <w:p>
            <w:pPr>
              <w:pStyle w:val="23"/>
              <w:spacing w:before="1" w:beforeLines="0"/>
              <w:ind w:left="167" w:leftChars="0"/>
              <w:jc w:val="center"/>
              <w:rPr>
                <w:rFonts w:hint="eastAsia" w:ascii="宋体" w:hAnsi="宋体"/>
                <w:szCs w:val="21"/>
              </w:rPr>
            </w:pPr>
            <w:r>
              <w:rPr>
                <w:sz w:val="21"/>
              </w:rPr>
              <w:t>联系电话</w:t>
            </w:r>
          </w:p>
        </w:tc>
        <w:tc>
          <w:tcPr>
            <w:tcW w:w="3599" w:type="dxa"/>
            <w:noWrap w:val="0"/>
            <w:vAlign w:val="center"/>
          </w:tcPr>
          <w:p>
            <w:pPr>
              <w:pStyle w:val="23"/>
              <w:spacing w:before="1" w:beforeLines="0"/>
              <w:ind w:left="1211" w:leftChars="0" w:right="1197" w:rightChars="0"/>
              <w:jc w:val="center"/>
              <w:rPr>
                <w:rFonts w:hint="default" w:ascii="宋体" w:hAnsi="宋体" w:eastAsia="宋体"/>
                <w:szCs w:val="21"/>
                <w:lang w:val="en-US" w:eastAsia="zh-CN"/>
              </w:rPr>
            </w:pPr>
            <w:r>
              <w:rPr>
                <w:sz w:val="21"/>
              </w:rPr>
              <w:t>17639903035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pStyle w:val="23"/>
              <w:jc w:val="center"/>
              <w:rPr>
                <w:rFonts w:hint="default" w:ascii="宋体" w:hAnsi="宋体" w:eastAsia="宋体"/>
                <w:szCs w:val="21"/>
                <w:lang w:val="en-US" w:eastAsia="zh-CN"/>
              </w:rPr>
            </w:pPr>
          </w:p>
        </w:tc>
        <w:tc>
          <w:tcPr>
            <w:tcW w:w="1276" w:type="dxa"/>
            <w:noWrap w:val="0"/>
            <w:vAlign w:val="center"/>
          </w:tcPr>
          <w:p>
            <w:pPr>
              <w:pStyle w:val="23"/>
              <w:ind w:left="167" w:leftChars="0"/>
              <w:jc w:val="center"/>
              <w:rPr>
                <w:rFonts w:hint="eastAsia" w:ascii="宋体" w:hAnsi="宋体"/>
                <w:szCs w:val="21"/>
              </w:rPr>
            </w:pPr>
            <w:r>
              <w:rPr>
                <w:sz w:val="21"/>
              </w:rPr>
              <w:t>单位地址</w:t>
            </w:r>
          </w:p>
        </w:tc>
        <w:tc>
          <w:tcPr>
            <w:tcW w:w="3599" w:type="dxa"/>
            <w:noWrap w:val="0"/>
            <w:vAlign w:val="center"/>
          </w:tcPr>
          <w:p>
            <w:pPr>
              <w:pStyle w:val="23"/>
              <w:ind w:left="441" w:leftChars="0"/>
              <w:jc w:val="center"/>
              <w:rPr>
                <w:rFonts w:hint="default" w:ascii="宋体" w:hAnsi="宋体" w:eastAsia="宋体"/>
                <w:szCs w:val="21"/>
                <w:lang w:val="en-US" w:eastAsia="zh-CN"/>
              </w:rPr>
            </w:pPr>
            <w:r>
              <w:rPr>
                <w:sz w:val="21"/>
              </w:rPr>
              <w:t>修武县产业集聚区华芳路中段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序号81：焦作市吉成磁电有限公司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4"/>
              </w:rPr>
              <w:t>碳化硅、氮化镓材料微小器件精密加工技术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Wingdings" w:hAnsi="Wingdings" w:eastAsia="Wingdings"/>
                <w:sz w:val="21"/>
              </w:rPr>
              <w:sym w:font="Wingdings" w:char="00A8"/>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highlight w:val="none"/>
              </w:rPr>
              <w:t xml:space="preserve"> </w:t>
            </w:r>
            <w:r>
              <w:rPr>
                <w:rFonts w:ascii="Wingdings" w:hAnsi="Wingdings" w:eastAsia="Wingdings"/>
                <w:sz w:val="21"/>
              </w:rPr>
              <w:sym w:font="Wingdings" w:char="00FE"/>
            </w:r>
            <w:r>
              <w:rPr>
                <w:rFonts w:hint="eastAsia" w:ascii="宋体" w:hAnsi="宋体"/>
                <w:bCs/>
                <w:szCs w:val="21"/>
                <w:highlight w:val="none"/>
              </w:rPr>
              <w:t>先进制造与自动化   口</w:t>
            </w:r>
            <w:r>
              <w:rPr>
                <w:rFonts w:ascii="宋体" w:hAnsi="宋体"/>
                <w:bCs/>
                <w:szCs w:val="21"/>
                <w:highlight w:val="none"/>
              </w:rPr>
              <w:t>其他</w:t>
            </w:r>
            <w:r>
              <w:rPr>
                <w:rFonts w:hint="eastAsia" w:ascii="宋体" w:hAnsi="宋体"/>
                <w:bCs/>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碳化硅、氮化镓材料异形微小器件精密加工技术：尺寸精度：0.01mm，平面度：0.005mm；粗糙度：0.05μm；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焦作市吉成磁电有限公司是一家以精密加工为基础，专业从事稀土永磁、陶瓷、氮化铝、宝石等硬、脆材料微型元器件设计、研发与加工的高技术企业。产品广泛应用于光通讯、微电机、仪器仪表等领域，出口美国、澳大利亚、欧洲等国家和地区；公司是国家高新技术企业，建立有河南省硬脆材料精密加工工程技术研究中心；现有员工106人；技术研发20人；</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大专以上学历36人；中级职称2人，拥有研发、生产加工设备152台，检测设备20余台。公司工程技术人员经验丰富、研发设备齐全，具有较强的技术创新能力，在硬、脆材料传统产品加工领域具有较高美誉度。项目计划研发投入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sz w:val="21"/>
              </w:rPr>
              <w:t>技术委托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top"/>
          </w:tcPr>
          <w:p>
            <w:pPr>
              <w:pStyle w:val="23"/>
              <w:spacing w:before="105" w:beforeLines="0"/>
              <w:ind w:left="372" w:leftChars="0" w:right="364" w:rightChars="0"/>
              <w:jc w:val="center"/>
              <w:rPr>
                <w:rFonts w:hint="eastAsia" w:ascii="宋体" w:hAnsi="宋体" w:eastAsia="宋体"/>
                <w:szCs w:val="21"/>
                <w:lang w:val="en" w:eastAsia="zh-CN"/>
              </w:rPr>
            </w:pPr>
            <w:r>
              <w:rPr>
                <w:sz w:val="21"/>
              </w:rPr>
              <w:t>王作杰</w:t>
            </w:r>
          </w:p>
        </w:tc>
        <w:tc>
          <w:tcPr>
            <w:tcW w:w="1276" w:type="dxa"/>
            <w:noWrap w:val="0"/>
            <w:vAlign w:val="top"/>
          </w:tcPr>
          <w:p>
            <w:pPr>
              <w:pStyle w:val="23"/>
              <w:spacing w:before="105" w:beforeLines="0"/>
              <w:ind w:left="184" w:leftChars="0"/>
              <w:rPr>
                <w:rFonts w:hint="eastAsia" w:ascii="宋体" w:hAnsi="宋体"/>
                <w:szCs w:val="21"/>
              </w:rPr>
            </w:pPr>
            <w:r>
              <w:rPr>
                <w:sz w:val="21"/>
              </w:rPr>
              <w:t>联系电话</w:t>
            </w:r>
          </w:p>
        </w:tc>
        <w:tc>
          <w:tcPr>
            <w:tcW w:w="3599" w:type="dxa"/>
            <w:noWrap w:val="0"/>
            <w:vAlign w:val="top"/>
          </w:tcPr>
          <w:p>
            <w:pPr>
              <w:pStyle w:val="23"/>
              <w:spacing w:before="105" w:beforeLines="0"/>
              <w:ind w:left="1126" w:leftChars="0"/>
              <w:rPr>
                <w:rFonts w:hint="default" w:ascii="宋体" w:hAnsi="宋体" w:eastAsia="宋体"/>
                <w:szCs w:val="21"/>
                <w:lang w:val="en-US" w:eastAsia="zh-CN"/>
              </w:rPr>
            </w:pPr>
            <w:r>
              <w:rPr>
                <w:sz w:val="21"/>
              </w:rPr>
              <w:t>15138099698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修武县</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eastAsia="zh-CN"/>
        </w:rPr>
      </w:pPr>
      <w:r>
        <w:rPr>
          <w:rFonts w:hint="eastAsia" w:ascii="宋体" w:hAnsi="宋体"/>
          <w:szCs w:val="21"/>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序号82：河南华隆电气设备有限公司</w:t>
      </w:r>
    </w:p>
    <w:tbl>
      <w:tblPr>
        <w:tblStyle w:val="8"/>
        <w:tblpPr w:leftFromText="180" w:rightFromText="180" w:vertAnchor="text" w:horzAnchor="page" w:tblpX="1555" w:tblpY="153"/>
        <w:tblOverlap w:val="never"/>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2381"/>
        <w:gridCol w:w="1276"/>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95"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150" w:type="dxa"/>
            <w:gridSpan w:val="3"/>
            <w:noWrap w:val="0"/>
            <w:vAlign w:val="center"/>
          </w:tcPr>
          <w:p>
            <w:pPr>
              <w:spacing w:line="360" w:lineRule="auto"/>
              <w:jc w:val="center"/>
              <w:rPr>
                <w:rFonts w:hint="eastAsia" w:ascii="宋体" w:hAnsi="宋体" w:eastAsia="宋体"/>
                <w:szCs w:val="21"/>
                <w:lang w:eastAsia="zh-CN"/>
              </w:rPr>
            </w:pPr>
            <w:r>
              <w:rPr>
                <w:rFonts w:hint="eastAsia" w:ascii="宋体" w:hAnsi="宋体" w:eastAsia="宋体" w:cs="宋体"/>
                <w:color w:val="000000"/>
                <w:sz w:val="21"/>
                <w:szCs w:val="21"/>
                <w:u w:val="none"/>
              </w:rPr>
              <w:t>BHVAC防爆空调新风系统的研究设计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95"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15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1895"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50"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工矿企业的生产环境有普通的安全环境和生产现场含有可燃性气体或粉尘的爆炸性环境，如石油、天燃气的开采、转运、提炼、使用等场所均列为爆炸危险环境，使用在该环境中的电气开关、分析仪表、传感器及各种电动执行元件均有产生电火花的可能性，为了防止电火花点燃环境中的可燃性气体以致于可能发生爆炸危险，就将要对可能产生电火花的电气设备进行特殊的工艺处理。</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公司2019年研发设计生产的“正压型防爆分析小屋”就解决了这一难题，通过向小屋内注入新鲜的压缩空气让小屋内部形成微正压，以使含有可燃性气体的环境气体无法进入小屋内部，隔绝了易燃易爆气体，以达到具有防爆功能的技术创新之处。该正压送风的风源是工厂内的压缩机通过管路传送到小屋内，小屋内温度控制是依靠安装在小屋上的“防爆空调”以达到屋内恒温。通过近两年的客户使用反馈，有部分工矿企业或开采现场，安装的电气设备相对比较偏远，无法将压缩空气远距离传送或铺设管路成本较高。针对此需求我公司将再进一步深入研究，以解决该现场客观存在的问题，以便该产品更好的满足用户需求及适应市场。</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该研发项目是在原来的由“压缩机送风+防爆空调”相结合，现定向为深入研发一款带新风注入的防爆空调系统，以实现可以现场将安全环境的空气通过空调冷风管道注入屋内，即实现了空调制冷制热，又可以现场取风，通过空调冷风口加压到屋内实现屋内正压，保持屋内恒温恒湿恒压的安全电气使用小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50"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近几年科研发展方向主要围绕利用组态软件、可编程控制器、通讯设备、上位机等，实现对防爆电气设备的监视、测量、控制和保护以及调度通信等综合性的自动化功能。后期将自动化集中控制和具有先进功能的人工智能化防爆电气设备相结合，利用自动化集中控制实现减人提效，高产高效，以实现石化行业建设发展的智能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95"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150"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eastAsia="宋体" w:cs="宋体"/>
                <w:bCs/>
                <w:szCs w:val="21"/>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eastAsia="宋体" w:cs="宋体"/>
                <w:bCs/>
                <w:szCs w:val="21"/>
              </w:rPr>
              <w:t>√</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eastAsia="宋体" w:cs="宋体"/>
                <w:bCs/>
                <w:szCs w:val="21"/>
              </w:rPr>
              <w:t>√</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895"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eastAsia="宋体"/>
                <w:szCs w:val="21"/>
                <w:lang w:val="en" w:eastAsia="zh-CN"/>
              </w:rPr>
            </w:pPr>
            <w:r>
              <w:rPr>
                <w:rFonts w:hint="eastAsia"/>
                <w:lang w:eastAsia="zh-CN"/>
              </w:rPr>
              <w:t>贺建华</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493" w:type="dxa"/>
            <w:noWrap w:val="0"/>
            <w:vAlign w:val="center"/>
          </w:tcPr>
          <w:p>
            <w:pPr>
              <w:spacing w:line="360" w:lineRule="auto"/>
              <w:jc w:val="both"/>
              <w:rPr>
                <w:rFonts w:hint="default" w:ascii="宋体" w:hAnsi="宋体" w:eastAsia="宋体"/>
                <w:szCs w:val="21"/>
                <w:lang w:val="en-US" w:eastAsia="zh-CN"/>
              </w:rPr>
            </w:pPr>
            <w:r>
              <w:rPr>
                <w:rFonts w:hint="eastAsia"/>
                <w:lang w:val="en-US" w:eastAsia="zh-CN"/>
              </w:rPr>
              <w:t>15838187303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95"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eastAsia" w:ascii="宋体" w:hAnsi="宋体"/>
                <w:szCs w:val="21"/>
              </w:rPr>
            </w:pPr>
            <w:r>
              <w:rPr>
                <w:rFonts w:hint="eastAsia"/>
                <w:lang w:val="en-US" w:eastAsia="zh-CN"/>
              </w:rPr>
              <w:t>457009101@qq.com</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493" w:type="dxa"/>
            <w:noWrap w:val="0"/>
            <w:vAlign w:val="center"/>
          </w:tcPr>
          <w:p>
            <w:pPr>
              <w:spacing w:line="360" w:lineRule="auto"/>
              <w:jc w:val="center"/>
              <w:rPr>
                <w:rFonts w:hint="eastAsia" w:ascii="宋体" w:hAnsi="宋体" w:eastAsia="宋体"/>
                <w:szCs w:val="21"/>
                <w:lang w:eastAsia="zh-CN"/>
              </w:rPr>
            </w:pPr>
            <w:r>
              <w:rPr>
                <w:rFonts w:hint="eastAsia"/>
                <w:spacing w:val="-8"/>
                <w:lang w:eastAsia="zh-CN"/>
              </w:rPr>
              <w:t>河南省焦作市温县纬三路东段北侧</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序号83：温县安泰门业有限公司</w:t>
      </w:r>
    </w:p>
    <w:tbl>
      <w:tblPr>
        <w:tblStyle w:val="8"/>
        <w:tblW w:w="92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6"/>
        <w:gridCol w:w="1803"/>
        <w:gridCol w:w="1460"/>
        <w:gridCol w:w="45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77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木门定制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行业领域</w:t>
            </w:r>
          </w:p>
        </w:tc>
        <w:tc>
          <w:tcPr>
            <w:tcW w:w="77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口电子信息   口新材料  口新能源与节能   口资源与环境   ☑先进制造与自动化   </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其</w:t>
            </w:r>
            <w:r>
              <w:rPr>
                <w:rFonts w:hint="eastAsia" w:ascii="宋体" w:hAnsi="宋体" w:cs="宋体"/>
                <w:i w:val="0"/>
                <w:iCs w:val="0"/>
                <w:color w:val="000000"/>
                <w:kern w:val="0"/>
                <w:sz w:val="21"/>
                <w:szCs w:val="21"/>
                <w:u w:val="none"/>
                <w:lang w:val="en-US" w:eastAsia="zh-CN" w:bidi="ar"/>
              </w:rPr>
              <w:t>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需求简介（限1000字）</w:t>
            </w:r>
          </w:p>
        </w:tc>
        <w:tc>
          <w:tcPr>
            <w:tcW w:w="779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我厂是木门加工行业，2023年想从环保节能、木门产品的外观设计，和木门行业的自动化生产工具使用等方面改进去发展，从而促进我厂的发展壮大。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环保节能将成为木门企业的一大发展方向，要做环保木门，需要采用可再生，可降解的环保新材料，产品的包装方面也应有环保理念。</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木门产品的外观设计将更加注重时尚和个性化，以迎合消费者对时尚的追求。企业应该不断突破产品的外观设计，吸引给更多顾客的眼球。</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标准化生产也将是木门行业发展的关键所在。企业推进自动化生产工具使用提高生产效率和标准化程度，以实现大规模生产，降低成本，进而实现企业快速发展，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trPr>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7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rPr>
                <w:rFonts w:hint="eastAsia" w:ascii="宋体" w:hAnsi="宋体"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公司保障（设施、人才、资金等）（限800字）</w:t>
            </w:r>
          </w:p>
        </w:tc>
        <w:tc>
          <w:tcPr>
            <w:tcW w:w="779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spacing w:line="480" w:lineRule="exact"/>
              <w:ind w:firstLine="420" w:firstLineChars="200"/>
              <w:jc w:val="both"/>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配套设施，人才、资金的引进。需加大企惠政策，扶持小企业发展</w:t>
            </w:r>
            <w:r>
              <w:rPr>
                <w:rFonts w:hint="eastAsia" w:ascii="宋体" w:hAnsi="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7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7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合作方式</w:t>
            </w:r>
          </w:p>
        </w:tc>
        <w:tc>
          <w:tcPr>
            <w:tcW w:w="779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■技术转让    ■合作开发    口技术委托    口定制开发    口其他</w:t>
            </w:r>
            <w:r>
              <w:rPr>
                <w:rStyle w:val="12"/>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付洪</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联系电话</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13015521838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E-mail</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单位地址</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温县黄河工业集聚区中福路中段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序号84：河南中业重工机械有限公司</w:t>
      </w:r>
    </w:p>
    <w:tbl>
      <w:tblPr>
        <w:tblStyle w:val="8"/>
        <w:tblW w:w="8985"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381"/>
        <w:gridCol w:w="1276"/>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115" w:type="dxa"/>
            <w:gridSpan w:val="3"/>
            <w:noWrap w:val="0"/>
            <w:vAlign w:val="center"/>
          </w:tcPr>
          <w:p>
            <w:pPr>
              <w:spacing w:line="360" w:lineRule="auto"/>
              <w:jc w:val="center"/>
              <w:rPr>
                <w:rFonts w:hint="eastAsia" w:ascii="宋体" w:hAnsi="宋体"/>
                <w:szCs w:val="21"/>
              </w:rPr>
            </w:pPr>
            <w:r>
              <w:rPr>
                <w:rFonts w:hint="eastAsia" w:ascii="宋体" w:hAnsi="宋体"/>
                <w:szCs w:val="21"/>
              </w:rPr>
              <w:t>河南中业重工机械有限公司研发、年产170台（套）机械设备项目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70"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115"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bCs/>
                <w:szCs w:val="21"/>
              </w:rPr>
              <w:t xml:space="preserve">先进制造与自动化   </w:t>
            </w:r>
            <w:r>
              <w:rPr>
                <w:rFonts w:hint="eastAsia" w:ascii="宋体" w:hAnsi="宋体"/>
                <w:bCs/>
                <w:szCs w:val="21"/>
                <w:lang w:eastAsia="zh-CN"/>
              </w:rPr>
              <w:t>□</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6" w:hRule="atLeast"/>
        </w:trPr>
        <w:tc>
          <w:tcPr>
            <w:tcW w:w="1870"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1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当前，散状物料的运输主要通过皮带输送机完成。随着中国经济社会高速发展，长距离胶带运输机将得到更为广泛的应用。就长距离胶带运输机而言，其主要特点体现为：设备具有较大纵向尺寸，要想消除相关阻力因素，确保长距离胶带运输机正常运行，装置就必须拥有较大驱动能力。一般情况下，采用标准计算方法来进行长距离胶带输送机设计。然而对于高速、长距离运输系统的设计，就会使原先被忽略的问题被显现出来。较之普通胶带运输机而言，长距离胶带输送机应根据实际情况选择特定计算系数，其主要原因为：对于长距离胶带输送机来说，较小相对误差会导致数值较大的绝对误差回。</w:t>
            </w:r>
          </w:p>
          <w:p>
            <w:pPr>
              <w:spacing w:line="480" w:lineRule="exact"/>
              <w:ind w:firstLine="420" w:firstLineChars="200"/>
              <w:rPr>
                <w:rFonts w:hint="default" w:ascii="宋体" w:hAnsi="宋体" w:eastAsia="宋体" w:cs="Times New Roman"/>
                <w:sz w:val="21"/>
                <w:szCs w:val="21"/>
                <w:lang w:val="en-US" w:eastAsia="zh-CN"/>
              </w:rPr>
            </w:pPr>
            <w:r>
              <w:rPr>
                <w:rFonts w:hint="default" w:ascii="宋体" w:hAnsi="宋体" w:eastAsia="宋体" w:cs="Times New Roman"/>
                <w:sz w:val="21"/>
                <w:szCs w:val="21"/>
                <w:lang w:val="en-US" w:eastAsia="zh-CN"/>
              </w:rPr>
              <w:t>胶带输送机有着非常明显的优点，比如像结构简单、输送物料多、运量大、而且非常高效等。像在矿山、冶金、港口、和化工等领域都有被广泛的应用。而随着其技术的不断改进和完善，其运输更是向长距离、大倾角上下运、双向输送和水平转弯等方面发展，从而适应了更广阔的市场。在市场经济下，许多企业为了提高自己的经济效益，所以节省了许多的修整地形、挖隧和架廊道等成本的投资，这样就对输送机提出了好多的无理的要求，比如像要可以绕开障碍物，同时还要让其可以在连绵起伏的地势上进行工作。在这样恶劣的地形和复杂的工作环境下，肯定很难保持其稳定的运行。</w:t>
            </w:r>
          </w:p>
          <w:p>
            <w:pPr>
              <w:spacing w:line="480" w:lineRule="exact"/>
              <w:ind w:firstLine="420" w:firstLineChars="200"/>
              <w:rPr>
                <w:rFonts w:hint="default" w:ascii="宋体" w:hAnsi="宋体" w:eastAsia="宋体" w:cs="Times New Roman"/>
                <w:sz w:val="21"/>
                <w:szCs w:val="21"/>
                <w:lang w:val="en-US" w:eastAsia="zh-CN"/>
              </w:rPr>
            </w:pPr>
            <w:r>
              <w:rPr>
                <w:rFonts w:hint="default" w:ascii="宋体" w:hAnsi="宋体" w:eastAsia="宋体" w:cs="Times New Roman"/>
                <w:sz w:val="21"/>
                <w:szCs w:val="21"/>
                <w:lang w:val="en-US" w:eastAsia="zh-CN"/>
              </w:rPr>
              <w:t>目前我国的大型胶带式输送机在开始工作和运行的时候，出现最多的问题就是在进行启动的时候非常困难，而且在进行启动的时候，所产生的电流对电网的损害很大，而且在其运行的时候，因为过载或者载荷不均，往往会导致电动机出现烧毁或者突然体制运转的现象。当在一条胶带式输送机上设置多个驱动设备的时候，因为总无法对启动顺序和时间进行很好的把握，所以往往会造成输送带出现低张力堆积、振荡、大冲击或者飘带等现象，造成这些故障主要的原因就是驱动滚筒的线速度不一样。</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需要解决的问题：长距离输送机的多点驱动技术问题。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1870"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1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1.</w:t>
            </w:r>
            <w:r>
              <w:rPr>
                <w:rFonts w:hint="eastAsia" w:ascii="宋体" w:hAnsi="宋体" w:eastAsia="宋体" w:cs="Times New Roman"/>
                <w:sz w:val="21"/>
                <w:szCs w:val="21"/>
                <w:lang w:val="en-US" w:eastAsia="zh-CN"/>
              </w:rPr>
              <w:t>完善的人才梯队建设体系，双通道职业发展路径，为职工提供广阔的发展空间。</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2.公司提供全方位的知识、技能培训，同时提供送外研学、自我开发学习、外派工作等培养机会</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w:t>
            </w:r>
            <w:r>
              <w:rPr>
                <w:rFonts w:hint="eastAsia" w:ascii="宋体" w:hAnsi="宋体" w:cs="Times New Roman"/>
                <w:sz w:val="21"/>
                <w:szCs w:val="21"/>
                <w:lang w:val="en-US" w:eastAsia="zh-CN"/>
              </w:rPr>
              <w:t>.</w:t>
            </w:r>
            <w:r>
              <w:rPr>
                <w:rFonts w:hint="eastAsia" w:ascii="宋体" w:hAnsi="宋体" w:eastAsia="宋体" w:cs="Times New Roman"/>
                <w:sz w:val="21"/>
                <w:szCs w:val="21"/>
                <w:lang w:val="en-US" w:eastAsia="zh-CN"/>
              </w:rPr>
              <w:t>公司主导 “以岗定级、以级定薪、人岗匹配、易岗易薪”的薪酬管理制度。</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w:t>
            </w:r>
            <w:r>
              <w:rPr>
                <w:rFonts w:hint="eastAsia" w:ascii="宋体" w:hAnsi="宋体" w:cs="Times New Roman"/>
                <w:sz w:val="21"/>
                <w:szCs w:val="21"/>
                <w:lang w:val="en-US" w:eastAsia="zh-CN"/>
              </w:rPr>
              <w:t>.</w:t>
            </w:r>
            <w:r>
              <w:rPr>
                <w:rFonts w:hint="eastAsia" w:ascii="宋体" w:hAnsi="宋体" w:eastAsia="宋体" w:cs="Times New Roman"/>
                <w:sz w:val="21"/>
                <w:szCs w:val="21"/>
                <w:lang w:val="en-US" w:eastAsia="zh-CN"/>
              </w:rPr>
              <w:t>依法为全员办理社保，补充医疗保险，婚假、产假、丧假等假期；</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w:t>
            </w:r>
            <w:r>
              <w:rPr>
                <w:rFonts w:hint="eastAsia" w:ascii="宋体" w:hAnsi="宋体" w:cs="Times New Roman"/>
                <w:sz w:val="21"/>
                <w:szCs w:val="21"/>
                <w:lang w:val="en-US" w:eastAsia="zh-CN"/>
              </w:rPr>
              <w:t>.</w:t>
            </w:r>
            <w:r>
              <w:rPr>
                <w:rFonts w:hint="eastAsia" w:ascii="宋体" w:hAnsi="宋体" w:eastAsia="宋体" w:cs="Times New Roman"/>
                <w:sz w:val="21"/>
                <w:szCs w:val="21"/>
                <w:lang w:val="en-US" w:eastAsia="zh-CN"/>
              </w:rPr>
              <w:t>外地应届大学生：免费公寓等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4%，定制化设计、制定有《科技成果管理办法》、《科技人才引进与管理办法》、《科技人员绩效考核奖励办法》、等制度，加速了从创新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115"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ascii="宋体" w:hAnsi="宋体"/>
                <w:bCs/>
                <w:szCs w:val="21"/>
              </w:rPr>
              <w:sym w:font="Wingdings 2" w:char="0052"/>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晁念保</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458"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15039118911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51884811@qq.com</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458" w:type="dxa"/>
            <w:noWrap w:val="0"/>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温县工业区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序号85：河南中再生科技有限公司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27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0"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648" w:type="dxa"/>
            <w:gridSpan w:val="3"/>
            <w:noWrap w:val="0"/>
            <w:vAlign w:val="center"/>
          </w:tcPr>
          <w:p>
            <w:pPr>
              <w:spacing w:line="480" w:lineRule="exact"/>
              <w:jc w:val="center"/>
              <w:rPr>
                <w:rFonts w:hint="eastAsia" w:ascii="宋体" w:hAnsi="宋体"/>
                <w:szCs w:val="21"/>
              </w:rPr>
            </w:pPr>
            <w:r>
              <w:rPr>
                <w:rFonts w:hint="eastAsia" w:ascii="宋体" w:hAnsi="宋体" w:eastAsia="宋体" w:cs="Times New Roman"/>
                <w:sz w:val="21"/>
                <w:szCs w:val="21"/>
                <w:lang w:val="en-US" w:eastAsia="zh-CN"/>
              </w:rPr>
              <w:t>液压马达选型设计和配套液压系统的设计</w:t>
            </w:r>
            <w:r>
              <w:rPr>
                <w:rFonts w:hint="eastAsia" w:ascii="宋体" w:hAnsi="宋体" w:cs="Times New Roman"/>
                <w:sz w:val="21"/>
                <w:szCs w:val="21"/>
                <w:lang w:val="en-US" w:eastAsia="zh-CN"/>
              </w:rPr>
              <w:t>与</w:t>
            </w:r>
            <w:r>
              <w:rPr>
                <w:rFonts w:hint="eastAsia" w:ascii="宋体" w:hAnsi="宋体" w:eastAsia="宋体" w:cs="Times New Roman"/>
                <w:sz w:val="21"/>
                <w:szCs w:val="21"/>
                <w:lang w:val="en-US" w:eastAsia="zh-CN"/>
              </w:rPr>
              <w:t>预碎处理设备的开</w:t>
            </w:r>
            <w:r>
              <w:rPr>
                <w:rFonts w:hint="eastAsia" w:ascii="宋体" w:hAnsi="宋体" w:cs="Times New Roman"/>
                <w:sz w:val="21"/>
                <w:szCs w:val="21"/>
                <w:lang w:val="en-US" w:eastAsia="zh-CN"/>
              </w:rPr>
              <w:t>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80"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648"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bCs/>
                <w:szCs w:val="21"/>
              </w:rPr>
              <w:t xml:space="preserve">先进制造与自动化   </w:t>
            </w:r>
            <w:r>
              <w:rPr>
                <w:rFonts w:hint="eastAsia" w:ascii="宋体" w:hAnsi="宋体"/>
                <w:bCs/>
                <w:szCs w:val="21"/>
                <w:lang w:eastAsia="zh-CN"/>
              </w:rPr>
              <w:t>□</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trPr>
        <w:tc>
          <w:tcPr>
            <w:tcW w:w="1580"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6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河南中再生科技有限公司创立于2012年，是一家致力于资源再生装备的研发与制造、并提供一体化解决方案的高科技企业；坐落于太极拳发源地焦作市温县，占地总面积65000平方米。产品通过ISO9001国际质量体系认证，环境管理体系认证，职业健康安全管理体系认证，欧盟CE认证，所有产品拥有自主知识产权。产品凭借可靠稳定的性能和品质，遍布全球五十多个国家和地区。</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目前技术上需要解决的问题有：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1、液压马达在废旧金属处理设备上的应用（撕碎机等），选型设计和配套液压系统的设计；</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2、大型捆扎包块的预碎处理设备的开发；专用刀具的齿形设计。</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3、处理不同物料时刀具材质的选用。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580"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6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2018年4月成立技术部作为公司的工程技术研究机构，公司所有技术研发人员均纳入该机构，公司资源均可为该机构所使用。目前，公司拥有专用科研研发场地121平米，中试基地280平方米，公司拥有数字测厚仪、缺口制样机、冲击试验缺口拉床、三缸弯曲试验机等在内的用于实验、检测分析仪器设备30余台/套，总价值约300余万元，所有的设备均是在2018年至2020年期间购买，设备新度系数达到91%。</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建立先进的资源再生利用装备生产设计车间，车间配备各项德国、欧美先进的生产作业设备128（台）套，包括标准送板设备、喷漆设备、全自动机械臂、电焊设备、智能在线射线检测设备、返修设备等，生产装备水平接近国内领先企业，部分装备国际水平齐平。</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为了进一步提高公司的研发水平，公司建立了完善的研发管理和培训考核制度，拥有近120平米的专业技术培训场地，定期或不定期进行技术探讨和培训。优良的研发条件和技术团队保证了工程技术中心能够完成各项研制和转化任务。</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公司近三年财务情况良好，近三年研发经费占销售收入的5.57%，工程技术研究中心建立健全的规章制度和管理体系，如岗位责任制、经济责任制，对本工程技术研究中心进行全方位的管理。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0"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648"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eastAsia="宋体" w:cs="宋体"/>
                <w:bCs/>
                <w:szCs w:val="21"/>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781" w:type="dxa"/>
            <w:noWrap w:val="0"/>
            <w:vAlign w:val="center"/>
          </w:tcPr>
          <w:p>
            <w:pPr>
              <w:spacing w:line="360" w:lineRule="auto"/>
              <w:jc w:val="center"/>
              <w:rPr>
                <w:rFonts w:hint="eastAsia" w:ascii="宋体" w:hAnsi="宋体" w:eastAsia="宋体"/>
                <w:szCs w:val="21"/>
                <w:lang w:val="en" w:eastAsia="zh-CN"/>
              </w:rPr>
            </w:pPr>
            <w:r>
              <w:rPr>
                <w:rFonts w:hint="eastAsia" w:ascii="宋体" w:hAnsi="宋体"/>
                <w:szCs w:val="21"/>
                <w:lang w:val="en" w:eastAsia="zh-CN"/>
              </w:rPr>
              <w:t>李志强</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1"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15981896886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0"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781"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zhongzaisheng@</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1" w:type="dxa"/>
            <w:noWrap w:val="0"/>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焦作市温县产业集聚区鑫源路102号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序号86：山久管业</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2570"/>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1"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437" w:type="dxa"/>
            <w:gridSpan w:val="3"/>
            <w:noWrap w:val="0"/>
            <w:vAlign w:val="center"/>
          </w:tcPr>
          <w:p>
            <w:pPr>
              <w:spacing w:line="360" w:lineRule="auto"/>
              <w:jc w:val="center"/>
              <w:rPr>
                <w:rFonts w:hint="eastAsia" w:ascii="宋体" w:hAnsi="宋体"/>
                <w:szCs w:val="21"/>
              </w:rPr>
            </w:pPr>
            <w:r>
              <w:rPr>
                <w:rFonts w:hint="eastAsia" w:ascii="宋体" w:hAnsi="宋体"/>
                <w:szCs w:val="21"/>
              </w:rPr>
              <w:t>矿用设备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91" w:type="dxa"/>
            <w:noWrap w:val="0"/>
            <w:vAlign w:val="center"/>
          </w:tcPr>
          <w:p>
            <w:pPr>
              <w:spacing w:line="360" w:lineRule="auto"/>
              <w:jc w:val="center"/>
              <w:rPr>
                <w:rFonts w:hint="eastAsia" w:ascii="宋体" w:hAnsi="宋体"/>
                <w:szCs w:val="21"/>
              </w:rPr>
            </w:pPr>
            <w:r>
              <w:rPr>
                <w:rFonts w:hint="eastAsia" w:ascii="宋体" w:hAnsi="宋体"/>
                <w:szCs w:val="21"/>
              </w:rPr>
              <w:t>所属领域</w:t>
            </w:r>
          </w:p>
        </w:tc>
        <w:tc>
          <w:tcPr>
            <w:tcW w:w="7437" w:type="dxa"/>
            <w:gridSpan w:val="3"/>
            <w:noWrap w:val="0"/>
            <w:vAlign w:val="center"/>
          </w:tcPr>
          <w:p>
            <w:pPr>
              <w:spacing w:line="360" w:lineRule="auto"/>
              <w:rPr>
                <w:rFonts w:hint="eastAsia" w:ascii="宋体" w:hAnsi="宋体" w:eastAsia="宋体"/>
                <w:szCs w:val="21"/>
                <w:u w:val="single"/>
                <w:lang w:eastAsia="zh-CN"/>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91" w:type="dxa"/>
            <w:noWrap w:val="0"/>
            <w:vAlign w:val="center"/>
          </w:tcPr>
          <w:p>
            <w:pPr>
              <w:pStyle w:val="3"/>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sz w:val="21"/>
                <w:szCs w:val="21"/>
              </w:rPr>
            </w:pPr>
            <w:r>
              <w:rPr>
                <w:rFonts w:hint="eastAsia" w:ascii="宋体" w:hAnsi="宋体"/>
                <w:sz w:val="21"/>
                <w:szCs w:val="21"/>
              </w:rPr>
              <w:t>项目需解决或研究的问题（限</w:t>
            </w:r>
            <w:r>
              <w:rPr>
                <w:rFonts w:ascii="宋体" w:hAnsi="宋体"/>
                <w:sz w:val="21"/>
                <w:szCs w:val="21"/>
              </w:rPr>
              <w:t>10</w:t>
            </w:r>
            <w:r>
              <w:rPr>
                <w:rFonts w:hint="eastAsia" w:ascii="宋体" w:hAnsi="宋体"/>
                <w:sz w:val="21"/>
                <w:szCs w:val="21"/>
              </w:rPr>
              <w:t>00字）</w:t>
            </w:r>
          </w:p>
        </w:tc>
        <w:tc>
          <w:tcPr>
            <w:tcW w:w="7437"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我国绝大部分煤矿利用型钢制作拱形支架，主要是利用压力机配以专用模具分段压制而成，这种方式制作效率低、精度低、劳动强度大，而且各处的曲率半径不一致。还有一种侧辊摆动式四辊滚压机，由主机和电液控制台两大部分组成。主机主要包括 主滚轮、副滚轮、左右滚轮、前后立柱、给进缸、摆动缸、摆动梁、机架，它由传动用液压马达驱动多级齿轮减速机构进行运行，滚压中途型钢支架曲率半径不可调，滚轮为不可调专用整体结构，规格多，成本高。更换滚轮时还需将上机架用起吊设备拆掉，费工费时，机体体积庞大，功率消耗大，安装时需要挖较大的地基坑等基础设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我厂产品目的是提供一种利用型钢加工不同曲率半径和不同规格拱形支架的型钢支架滚压成型机。为了实现上述目的，该产品包括摆线针轮减速机、主滚轮、边滚轮、副滚轮、 导轨、移动横梁、机架、电器控制箱，摆线针轮减速机与主滚轮依次固定在机架的前端，主滚轮通过变速机构由摆线针轮减速机带动，副滚轮固定在主滚轮的对面，边滚轮固定在移动横梁上并位于主滚轮与副滚轮的两侧，移动横梁两端位于两边的导轨上，移动横梁的后部均勻设置有两个推进液压缸，推进液压缸的活塞头与移动横梁连接，推进液压缸的底座固定在机架的后端，推进液压缸与油泵连接，油泵与摆线针轮减速机由电动机与电器控制箱控制。所述的主滚轮、副滚轮、边滚轮的中间设置有隔套，用于制作不同规格矿用拱形支架时进行调整。这样，在制作矿用拱形支架时，操作电器控制箱启动摆线针轮减速机和电动机，利用辅助装置将待滚弯的型钢推向主滚轮和副滚轮之间，由主滚轮驱动U型钢前进，操纵液压换向阀，控制推进液压缸推动移动横梁上的边滚轮向前移动，根据所要滚弯的曲率半径在调整标尺上调整至所对应的刻度即可，滚弯成型后的型钢由辅助装置支撑向前移出滚压成型机，完成滚压过程。它能够实现连续滚压时压制不同曲率半径的拱形支架，连续滚弯一次成型，并可以更换不同隔套加工出不同规格的拱形支架，具有结构紧凑、生产效率高、 操作方便等特点。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型钢滚压成型机有以下特点：</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1、制作效率高。由于使用四辊滚压，辊子转动带动型钢，实现直线和曲线的复动，一次入料，一次成型，根据设定程序自动，自动复位，制作效率高。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2、制作精度高，曲率半径可任意。完全解决了模压成型机靠人工的操作和来决定各处的曲率半径及弦长这一难题。</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3、劳动强度低。</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4、操作简便。一个梁或腿，人工只需一次上料；开车后自动、复位。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1791" w:type="dxa"/>
            <w:noWrap w:val="0"/>
            <w:vAlign w:val="center"/>
          </w:tcPr>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（研究设施、研发经费等）（限</w:t>
            </w:r>
            <w:r>
              <w:rPr>
                <w:rFonts w:ascii="宋体" w:hAnsi="宋体"/>
                <w:szCs w:val="21"/>
              </w:rPr>
              <w:t>8</w:t>
            </w:r>
            <w:r>
              <w:rPr>
                <w:rFonts w:hint="eastAsia" w:ascii="宋体" w:hAnsi="宋体"/>
                <w:szCs w:val="21"/>
              </w:rPr>
              <w:t>00字）</w:t>
            </w:r>
          </w:p>
        </w:tc>
        <w:tc>
          <w:tcPr>
            <w:tcW w:w="7437"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公司有一套成熟的生产设备及技术力量，并有广阔的焦煤内部市场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1"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437" w:type="dxa"/>
            <w:gridSpan w:val="3"/>
            <w:noWrap w:val="0"/>
            <w:vAlign w:val="center"/>
          </w:tcPr>
          <w:p>
            <w:pPr>
              <w:spacing w:line="360" w:lineRule="auto"/>
              <w:rPr>
                <w:rFonts w:hint="eastAsia" w:ascii="宋体" w:hAnsi="宋体"/>
                <w:szCs w:val="21"/>
              </w:rPr>
            </w:pP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定制开发</w:t>
            </w:r>
            <w:r>
              <w:rPr>
                <w:rFonts w:hint="eastAsia" w:ascii="宋体" w:hAnsi="宋体"/>
                <w:szCs w:val="21"/>
              </w:rPr>
              <w:t xml:space="preserve">  </w:t>
            </w:r>
            <w:r>
              <w:rPr>
                <w:rFonts w:hint="eastAsia" w:ascii="宋体" w:hAnsi="宋体"/>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1"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570"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李芳磊</w:t>
            </w: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3591" w:type="dxa"/>
            <w:noWrap w:val="0"/>
            <w:vAlign w:val="center"/>
          </w:tcPr>
          <w:p>
            <w:pPr>
              <w:spacing w:line="360" w:lineRule="auto"/>
              <w:jc w:val="center"/>
              <w:rPr>
                <w:rFonts w:hint="eastAsia" w:ascii="宋体" w:hAnsi="宋体"/>
                <w:szCs w:val="21"/>
              </w:rPr>
            </w:pPr>
            <w:r>
              <w:rPr>
                <w:rFonts w:hint="eastAsia" w:ascii="宋体" w:hAnsi="宋体"/>
                <w:szCs w:val="21"/>
              </w:rPr>
              <w:t>15036535306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1"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570" w:type="dxa"/>
            <w:noWrap w:val="0"/>
            <w:vAlign w:val="center"/>
          </w:tcPr>
          <w:p>
            <w:pPr>
              <w:spacing w:line="360" w:lineRule="auto"/>
              <w:jc w:val="center"/>
              <w:rPr>
                <w:rFonts w:hint="eastAsia" w:ascii="宋体" w:hAnsi="宋体"/>
                <w:szCs w:val="21"/>
              </w:rPr>
            </w:pPr>
          </w:p>
        </w:tc>
        <w:tc>
          <w:tcPr>
            <w:tcW w:w="1276"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3591" w:type="dxa"/>
            <w:noWrap w:val="0"/>
            <w:vAlign w:val="center"/>
          </w:tcPr>
          <w:p>
            <w:pPr>
              <w:spacing w:line="360" w:lineRule="auto"/>
              <w:jc w:val="center"/>
              <w:rPr>
                <w:rFonts w:hint="eastAsia" w:ascii="宋体" w:hAnsi="宋体"/>
                <w:szCs w:val="21"/>
              </w:rPr>
            </w:pPr>
            <w:r>
              <w:rPr>
                <w:rFonts w:hint="eastAsia" w:ascii="宋体" w:hAnsi="宋体"/>
                <w:szCs w:val="21"/>
              </w:rPr>
              <w:t>焦作市山阳区循环经济集聚区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序号87：河南明洁洗涤有限公司</w:t>
      </w:r>
    </w:p>
    <w:p>
      <w:pPr>
        <w:spacing w:beforeLines="0" w:afterLines="0" w:line="36" w:lineRule="exact"/>
        <w:rPr>
          <w:rFonts w:hint="default"/>
          <w:sz w:val="21"/>
          <w:szCs w:val="21"/>
        </w:rPr>
      </w:pPr>
    </w:p>
    <w:tbl>
      <w:tblPr>
        <w:tblStyle w:val="8"/>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184" w:beforeLines="0" w:afterLines="0" w:line="220" w:lineRule="auto"/>
              <w:ind w:left="535"/>
              <w:rPr>
                <w:rFonts w:hint="eastAsia" w:ascii="宋体" w:hAnsi="宋体" w:eastAsia="宋体" w:cs="宋体"/>
                <w:sz w:val="22"/>
                <w:szCs w:val="22"/>
              </w:rPr>
            </w:pPr>
            <w:r>
              <w:rPr>
                <w:rFonts w:hint="eastAsia" w:ascii="宋体" w:hAnsi="宋体" w:eastAsia="宋体" w:cs="宋体"/>
                <w:spacing w:val="2"/>
                <w:sz w:val="22"/>
                <w:szCs w:val="22"/>
              </w:rPr>
              <w:t>项目名称</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tabs>
                <w:tab w:val="left" w:pos="711"/>
              </w:tabs>
              <w:bidi w:val="0"/>
              <w:jc w:val="center"/>
              <w:rPr>
                <w:rFonts w:hint="eastAsia" w:ascii="Arial" w:hAnsi="Arial" w:cs="Arial" w:eastAsiaTheme="minorEastAsia"/>
                <w:snapToGrid w:val="0"/>
                <w:color w:val="000000"/>
                <w:sz w:val="21"/>
                <w:szCs w:val="21"/>
                <w:lang w:eastAsia="zh-CN"/>
              </w:rPr>
            </w:pPr>
            <w:r>
              <w:rPr>
                <w:rFonts w:hint="eastAsia" w:ascii="宋体" w:hAnsi="宋体" w:eastAsia="宋体" w:cs="Times New Roman"/>
                <w:sz w:val="21"/>
                <w:szCs w:val="21"/>
                <w:lang w:val="en-US" w:eastAsia="zh-CN"/>
              </w:rPr>
              <w:t>纺织品洗涤、纺织品消毒、纺织品租赁一体化发展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line="256" w:lineRule="auto"/>
              <w:rPr>
                <w:rFonts w:hint="default"/>
                <w:sz w:val="21"/>
                <w:szCs w:val="21"/>
              </w:rPr>
            </w:pPr>
          </w:p>
          <w:p>
            <w:pPr>
              <w:spacing w:before="72" w:beforeLines="0" w:afterLines="0" w:line="220" w:lineRule="auto"/>
              <w:ind w:left="535"/>
              <w:rPr>
                <w:rFonts w:hint="eastAsia" w:ascii="宋体" w:hAnsi="宋体" w:eastAsia="宋体" w:cs="宋体"/>
                <w:sz w:val="22"/>
                <w:szCs w:val="22"/>
              </w:rPr>
            </w:pPr>
            <w:r>
              <w:rPr>
                <w:rFonts w:hint="eastAsia" w:ascii="宋体" w:hAnsi="宋体" w:eastAsia="宋体" w:cs="宋体"/>
                <w:spacing w:val="-2"/>
                <w:sz w:val="22"/>
                <w:szCs w:val="22"/>
              </w:rPr>
              <w:t>所属领域</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157" w:beforeLines="0" w:afterLines="0" w:line="219" w:lineRule="auto"/>
              <w:ind w:left="92"/>
              <w:rPr>
                <w:rFonts w:hint="eastAsia" w:ascii="宋体" w:hAnsi="宋体" w:eastAsia="宋体" w:cs="宋体"/>
                <w:sz w:val="22"/>
                <w:szCs w:val="22"/>
              </w:rPr>
            </w:pPr>
            <w:r>
              <w:rPr>
                <w:rFonts w:hint="eastAsia" w:ascii="宋体" w:hAnsi="宋体" w:eastAsia="宋体" w:cs="宋体"/>
                <w:spacing w:val="-4"/>
                <w:sz w:val="22"/>
                <w:szCs w:val="22"/>
              </w:rPr>
              <w:t>口电子信息</w:t>
            </w:r>
            <w:r>
              <w:rPr>
                <w:rFonts w:hint="eastAsia" w:ascii="宋体" w:hAnsi="宋体" w:eastAsia="宋体" w:cs="宋体"/>
                <w:spacing w:val="23"/>
                <w:sz w:val="22"/>
                <w:szCs w:val="22"/>
              </w:rPr>
              <w:t xml:space="preserve">  </w:t>
            </w:r>
            <w:r>
              <w:rPr>
                <w:rFonts w:hint="eastAsia" w:ascii="宋体" w:hAnsi="宋体" w:eastAsia="宋体" w:cs="宋体"/>
                <w:spacing w:val="-4"/>
                <w:sz w:val="22"/>
                <w:szCs w:val="22"/>
              </w:rPr>
              <w:t>口新材料口新能源与节能</w:t>
            </w:r>
            <w:r>
              <w:rPr>
                <w:rFonts w:hint="eastAsia" w:ascii="宋体" w:hAnsi="宋体" w:eastAsia="宋体" w:cs="宋体"/>
                <w:spacing w:val="24"/>
                <w:sz w:val="22"/>
                <w:szCs w:val="22"/>
              </w:rPr>
              <w:t xml:space="preserve">  </w:t>
            </w:r>
            <w:r>
              <w:rPr>
                <w:rFonts w:hint="eastAsia" w:ascii="宋体" w:hAnsi="宋体" w:eastAsia="宋体" w:cs="宋体"/>
                <w:spacing w:val="-4"/>
                <w:sz w:val="22"/>
                <w:szCs w:val="22"/>
              </w:rPr>
              <w:t>口资源与环</w:t>
            </w:r>
            <w:r>
              <w:rPr>
                <w:rFonts w:hint="eastAsia" w:ascii="宋体" w:hAnsi="宋体" w:eastAsia="宋体" w:cs="宋体"/>
                <w:spacing w:val="-5"/>
                <w:sz w:val="22"/>
                <w:szCs w:val="22"/>
              </w:rPr>
              <w:t>境</w:t>
            </w:r>
            <w:r>
              <w:rPr>
                <w:rFonts w:hint="eastAsia" w:ascii="宋体" w:hAnsi="宋体" w:eastAsia="宋体" w:cs="宋体"/>
                <w:spacing w:val="23"/>
                <w:sz w:val="22"/>
                <w:szCs w:val="22"/>
              </w:rPr>
              <w:t xml:space="preserve">  </w:t>
            </w:r>
            <w:r>
              <w:rPr>
                <w:rFonts w:hint="eastAsia" w:ascii="宋体" w:hAnsi="宋体" w:eastAsia="宋体" w:cs="宋体"/>
                <w:spacing w:val="-5"/>
                <w:sz w:val="22"/>
                <w:szCs w:val="22"/>
              </w:rPr>
              <w:t>☑先进制造与</w:t>
            </w:r>
          </w:p>
          <w:p>
            <w:pPr>
              <w:spacing w:before="190" w:beforeLines="0" w:afterLines="0" w:line="218" w:lineRule="auto"/>
              <w:ind w:left="92"/>
              <w:rPr>
                <w:rFonts w:hint="eastAsia" w:ascii="宋体" w:hAnsi="宋体" w:eastAsia="宋体" w:cs="宋体"/>
                <w:sz w:val="22"/>
                <w:szCs w:val="22"/>
              </w:rPr>
            </w:pPr>
            <w:r>
              <w:rPr>
                <w:rFonts w:hint="eastAsia" w:ascii="宋体" w:hAnsi="宋体" w:eastAsia="宋体" w:cs="宋体"/>
                <w:sz w:val="22"/>
                <w:szCs w:val="22"/>
              </w:rPr>
              <w:t>自动化</w:t>
            </w:r>
            <w:r>
              <w:rPr>
                <w:rFonts w:hint="eastAsia" w:ascii="宋体" w:hAnsi="宋体" w:eastAsia="宋体" w:cs="宋体"/>
                <w:spacing w:val="1"/>
                <w:sz w:val="22"/>
                <w:szCs w:val="22"/>
              </w:rPr>
              <w:t xml:space="preserve">    □</w:t>
            </w:r>
            <w:r>
              <w:rPr>
                <w:rFonts w:hint="eastAsia"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9"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line="249" w:lineRule="auto"/>
              <w:rPr>
                <w:rFonts w:hint="default"/>
                <w:sz w:val="21"/>
                <w:szCs w:val="21"/>
              </w:rPr>
            </w:pPr>
          </w:p>
          <w:p>
            <w:pPr>
              <w:pStyle w:val="2"/>
              <w:rPr>
                <w:rFonts w:hint="default"/>
                <w:sz w:val="21"/>
                <w:szCs w:val="21"/>
              </w:rPr>
            </w:pPr>
          </w:p>
          <w:p>
            <w:pPr>
              <w:pStyle w:val="2"/>
              <w:rPr>
                <w:rFonts w:hint="default"/>
                <w:sz w:val="21"/>
                <w:szCs w:val="21"/>
              </w:rPr>
            </w:pPr>
          </w:p>
          <w:p>
            <w:pPr>
              <w:spacing w:beforeLines="0" w:afterLines="0" w:line="249" w:lineRule="auto"/>
              <w:rPr>
                <w:rFonts w:hint="default"/>
                <w:sz w:val="21"/>
                <w:szCs w:val="21"/>
              </w:rPr>
            </w:pPr>
          </w:p>
          <w:p>
            <w:pPr>
              <w:spacing w:before="72" w:beforeLines="0" w:afterLines="0" w:line="373" w:lineRule="auto"/>
              <w:ind w:left="314" w:right="316" w:firstLine="109"/>
              <w:rPr>
                <w:rFonts w:hint="eastAsia" w:ascii="宋体" w:hAnsi="宋体" w:eastAsia="宋体" w:cs="宋体"/>
                <w:sz w:val="22"/>
                <w:szCs w:val="22"/>
              </w:rPr>
            </w:pPr>
            <w:r>
              <w:rPr>
                <w:rFonts w:hint="eastAsia" w:ascii="宋体" w:hAnsi="宋体" w:eastAsia="宋体" w:cs="宋体"/>
                <w:spacing w:val="1"/>
                <w:sz w:val="22"/>
                <w:szCs w:val="22"/>
              </w:rPr>
              <w:t>项目需解决或研究的问题</w:t>
            </w:r>
          </w:p>
          <w:p>
            <w:pPr>
              <w:spacing w:beforeLines="0" w:afterLines="0" w:line="219" w:lineRule="auto"/>
              <w:ind w:left="304"/>
              <w:rPr>
                <w:rFonts w:hint="eastAsia" w:ascii="宋体" w:hAnsi="宋体" w:eastAsia="宋体" w:cs="宋体"/>
                <w:sz w:val="22"/>
                <w:szCs w:val="22"/>
              </w:rPr>
            </w:pPr>
            <w:r>
              <w:rPr>
                <w:rFonts w:hint="eastAsia" w:ascii="宋体" w:hAnsi="宋体" w:eastAsia="宋体" w:cs="宋体"/>
                <w:spacing w:val="6"/>
                <w:sz w:val="22"/>
                <w:szCs w:val="22"/>
              </w:rPr>
              <w:t>(限1000字)</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明洁洗涤拥有多年从事洗涤管理、技术开发、生产洗涤及自动化设备操作的专业团队，公司始终推崇和实施科学洗涤、绿色洗涤、隔离洗涤的理念。协力打造设备最先进、规模最大的综合型现代化洗涤产业园，引领中原地区纺织品洗涤、纺织品消毒、纺织品租赁一体化发展。寻求国内洗涤行业在管理经验，科学、绿色、环保的先进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Lines="0" w:afterLines="0" w:line="246" w:lineRule="auto"/>
              <w:rPr>
                <w:rFonts w:hint="default"/>
                <w:sz w:val="21"/>
                <w:szCs w:val="21"/>
              </w:rPr>
            </w:pPr>
          </w:p>
          <w:p>
            <w:pPr>
              <w:spacing w:beforeLines="0" w:afterLines="0" w:line="246" w:lineRule="auto"/>
              <w:rPr>
                <w:rFonts w:hint="default"/>
                <w:sz w:val="21"/>
                <w:szCs w:val="21"/>
              </w:rPr>
            </w:pPr>
          </w:p>
          <w:p>
            <w:pPr>
              <w:spacing w:before="71" w:beforeLines="0" w:afterLines="0" w:line="451" w:lineRule="exact"/>
              <w:ind w:left="155"/>
              <w:rPr>
                <w:rFonts w:hint="eastAsia" w:ascii="宋体" w:hAnsi="宋体" w:eastAsia="宋体" w:cs="宋体"/>
                <w:sz w:val="22"/>
                <w:szCs w:val="22"/>
              </w:rPr>
            </w:pPr>
            <w:r>
              <w:rPr>
                <w:rFonts w:hint="eastAsia" w:ascii="宋体" w:hAnsi="宋体" w:eastAsia="宋体" w:cs="宋体"/>
                <w:spacing w:val="1"/>
                <w:position w:val="17"/>
                <w:sz w:val="22"/>
                <w:szCs w:val="22"/>
              </w:rPr>
              <w:t>项目保障(研究设</w:t>
            </w:r>
          </w:p>
          <w:p>
            <w:pPr>
              <w:spacing w:beforeLines="0" w:afterLines="0" w:line="219" w:lineRule="auto"/>
              <w:ind w:left="155"/>
              <w:rPr>
                <w:rFonts w:hint="eastAsia" w:ascii="宋体" w:hAnsi="宋体" w:eastAsia="宋体" w:cs="宋体"/>
                <w:sz w:val="22"/>
                <w:szCs w:val="22"/>
              </w:rPr>
            </w:pPr>
            <w:r>
              <w:rPr>
                <w:rFonts w:hint="eastAsia" w:ascii="宋体" w:hAnsi="宋体" w:eastAsia="宋体" w:cs="宋体"/>
                <w:spacing w:val="6"/>
                <w:sz w:val="22"/>
                <w:szCs w:val="22"/>
              </w:rPr>
              <w:t>施、研发经费等)</w:t>
            </w:r>
          </w:p>
          <w:p>
            <w:pPr>
              <w:spacing w:before="178" w:beforeLines="0" w:afterLines="0" w:line="219" w:lineRule="auto"/>
              <w:ind w:left="364"/>
              <w:rPr>
                <w:rFonts w:hint="eastAsia" w:ascii="宋体" w:hAnsi="宋体" w:eastAsia="宋体" w:cs="宋体"/>
                <w:sz w:val="22"/>
                <w:szCs w:val="22"/>
              </w:rPr>
            </w:pPr>
            <w:r>
              <w:rPr>
                <w:rFonts w:hint="eastAsia" w:ascii="宋体" w:hAnsi="宋体" w:eastAsia="宋体" w:cs="宋体"/>
                <w:spacing w:val="6"/>
                <w:sz w:val="22"/>
                <w:szCs w:val="22"/>
              </w:rPr>
              <w:t>(限800字)</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明洁洗涤拥有多年从事洗涤管理、技术开发、生产洗涤及自动化设备操作的专业团队，公司始终推崇和实施科学洗涤、绿色洗涤、隔离洗涤的理念。协力打造设备最先进、规模最大的综合型现代化洗涤产业园，引领中原地区纺织品洗涤、纺织品消毒、纺织品租赁一体化发展。 寻求国内洗涤行业在管理经验，科学、绿色、环保的先进技术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78" w:beforeLines="0" w:afterLines="0" w:line="219" w:lineRule="auto"/>
              <w:ind w:left="205"/>
              <w:jc w:val="center"/>
              <w:rPr>
                <w:rFonts w:hint="eastAsia" w:ascii="宋体" w:hAnsi="宋体" w:eastAsia="宋体" w:cs="宋体"/>
                <w:sz w:val="21"/>
                <w:szCs w:val="21"/>
              </w:rPr>
            </w:pPr>
            <w:r>
              <w:rPr>
                <w:rFonts w:hint="eastAsia" w:ascii="宋体" w:hAnsi="宋体" w:eastAsia="宋体" w:cs="宋体"/>
                <w:spacing w:val="-2"/>
                <w:sz w:val="21"/>
                <w:szCs w:val="21"/>
              </w:rPr>
              <w:t>合作方式及待遇</w:t>
            </w:r>
          </w:p>
        </w:tc>
        <w:tc>
          <w:tcPr>
            <w:tcW w:w="721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eastAsia" w:ascii="宋体" w:hAnsi="宋体" w:eastAsia="宋体" w:cs="宋体"/>
                <w:sz w:val="21"/>
                <w:szCs w:val="21"/>
              </w:rPr>
            </w:pPr>
            <w:r>
              <w:rPr>
                <w:rFonts w:hint="eastAsia" w:ascii="宋体" w:hAnsi="宋体" w:eastAsia="宋体" w:cs="宋体"/>
                <w:sz w:val="21"/>
                <w:szCs w:val="21"/>
              </w:rPr>
              <w:t>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82" w:beforeLines="0" w:afterLines="0" w:line="221" w:lineRule="auto"/>
              <w:ind w:left="644"/>
              <w:jc w:val="center"/>
              <w:rPr>
                <w:rFonts w:hint="eastAsia" w:ascii="宋体" w:hAnsi="宋体" w:eastAsia="宋体" w:cs="宋体"/>
                <w:sz w:val="21"/>
                <w:szCs w:val="21"/>
              </w:rPr>
            </w:pPr>
            <w:r>
              <w:rPr>
                <w:rFonts w:hint="eastAsia" w:ascii="宋体" w:hAnsi="宋体" w:eastAsia="宋体" w:cs="宋体"/>
                <w:spacing w:val="-3"/>
                <w:sz w:val="21"/>
                <w:szCs w:val="21"/>
              </w:rPr>
              <w:t>联系人</w:t>
            </w:r>
          </w:p>
        </w:tc>
        <w:tc>
          <w:tcPr>
            <w:tcW w:w="23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89" w:beforeLines="0" w:afterLines="0" w:line="219" w:lineRule="auto"/>
              <w:ind w:left="622"/>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杨岩</w:t>
            </w:r>
          </w:p>
        </w:tc>
        <w:tc>
          <w:tcPr>
            <w:tcW w:w="12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182" w:beforeLines="0" w:afterLines="0" w:line="221" w:lineRule="auto"/>
              <w:ind w:left="224"/>
              <w:jc w:val="center"/>
              <w:rPr>
                <w:rFonts w:hint="eastAsia" w:ascii="宋体" w:hAnsi="宋体" w:eastAsia="宋体" w:cs="宋体"/>
                <w:sz w:val="21"/>
                <w:szCs w:val="21"/>
              </w:rPr>
            </w:pPr>
            <w:r>
              <w:rPr>
                <w:rFonts w:hint="eastAsia" w:ascii="宋体" w:hAnsi="宋体" w:eastAsia="宋体" w:cs="宋体"/>
                <w:spacing w:val="-2"/>
                <w:sz w:val="21"/>
                <w:szCs w:val="21"/>
              </w:rPr>
              <w:t>联系电话</w:t>
            </w:r>
          </w:p>
        </w:tc>
        <w:tc>
          <w:tcPr>
            <w:tcW w:w="35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eastAsia" w:ascii="宋体" w:hAnsi="宋体" w:eastAsia="宋体" w:cs="宋体"/>
                <w:sz w:val="21"/>
                <w:szCs w:val="21"/>
              </w:rPr>
            </w:pPr>
            <w:r>
              <w:rPr>
                <w:rFonts w:hint="eastAsia" w:ascii="宋体" w:hAnsi="宋体" w:eastAsia="宋体" w:cs="宋体"/>
                <w:color w:val="000000"/>
                <w:spacing w:val="0"/>
                <w:w w:val="100"/>
                <w:position w:val="0"/>
                <w:sz w:val="21"/>
                <w:szCs w:val="21"/>
                <w:u w:val="none"/>
                <w:shd w:val="clear" w:color="auto" w:fill="auto"/>
                <w:lang w:val="zh-TW" w:eastAsia="zh-TW" w:bidi="zh-TW"/>
              </w:rPr>
              <w:t>0391-8360259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241" w:beforeLines="0" w:afterLines="0" w:line="213" w:lineRule="auto"/>
              <w:ind w:left="644"/>
              <w:jc w:val="center"/>
              <w:rPr>
                <w:rFonts w:hint="eastAsia" w:ascii="宋体" w:hAnsi="宋体" w:eastAsia="宋体" w:cs="宋体"/>
                <w:sz w:val="21"/>
                <w:szCs w:val="21"/>
              </w:rPr>
            </w:pPr>
            <w:r>
              <w:rPr>
                <w:rFonts w:hint="eastAsia" w:ascii="宋体" w:hAnsi="宋体" w:eastAsia="宋体" w:cs="宋体"/>
                <w:spacing w:val="-1"/>
                <w:sz w:val="21"/>
                <w:szCs w:val="21"/>
              </w:rPr>
              <w:t>E-mail</w:t>
            </w:r>
          </w:p>
        </w:tc>
        <w:tc>
          <w:tcPr>
            <w:tcW w:w="23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eastAsia" w:ascii="宋体" w:hAnsi="宋体" w:eastAsia="宋体" w:cs="宋体"/>
                <w:sz w:val="21"/>
                <w:szCs w:val="21"/>
              </w:rPr>
            </w:pPr>
            <w:r>
              <w:rPr>
                <w:rFonts w:hint="eastAsia" w:ascii="宋体" w:hAnsi="宋体" w:eastAsia="宋体" w:cs="宋体"/>
                <w:color w:val="000000"/>
                <w:spacing w:val="0"/>
                <w:w w:val="100"/>
                <w:position w:val="0"/>
                <w:sz w:val="21"/>
                <w:szCs w:val="21"/>
                <w:u w:val="none"/>
                <w:shd w:val="clear" w:color="auto" w:fill="auto"/>
                <w:lang w:val="en-US" w:eastAsia="zh-CN" w:bidi="zh-TW"/>
              </w:rPr>
              <w:t>419474157@qq.com</w:t>
            </w:r>
          </w:p>
        </w:tc>
        <w:tc>
          <w:tcPr>
            <w:tcW w:w="12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219" w:beforeLines="0" w:afterLines="0" w:line="220" w:lineRule="auto"/>
              <w:ind w:left="224"/>
              <w:jc w:val="center"/>
              <w:rPr>
                <w:rFonts w:hint="eastAsia" w:ascii="宋体" w:hAnsi="宋体" w:eastAsia="宋体" w:cs="宋体"/>
                <w:sz w:val="21"/>
                <w:szCs w:val="21"/>
              </w:rPr>
            </w:pPr>
            <w:r>
              <w:rPr>
                <w:rFonts w:hint="eastAsia" w:ascii="宋体" w:hAnsi="宋体" w:eastAsia="宋体" w:cs="宋体"/>
                <w:spacing w:val="2"/>
                <w:sz w:val="21"/>
                <w:szCs w:val="21"/>
              </w:rPr>
              <w:t>单位地址</w:t>
            </w:r>
          </w:p>
        </w:tc>
        <w:tc>
          <w:tcPr>
            <w:tcW w:w="358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eastAsia" w:ascii="宋体" w:hAnsi="宋体" w:eastAsia="宋体" w:cs="宋体"/>
                <w:sz w:val="21"/>
                <w:szCs w:val="21"/>
              </w:rPr>
            </w:pP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序号88：焦作市倍特矿业设备有限公司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2421"/>
        <w:gridCol w:w="1268"/>
        <w:gridCol w:w="3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rPr>
            </w:pPr>
            <w:r>
              <w:rPr>
                <w:rFonts w:hint="eastAsia" w:ascii="宋体" w:hAnsi="宋体"/>
                <w:szCs w:val="21"/>
              </w:rPr>
              <w:t>湿式混凝土喷射机拨料叶片与内腔体的密封和耐磨性问题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widowControl w:val="0"/>
              <w:kinsoku/>
              <w:wordWrap/>
              <w:overflowPunct/>
              <w:topLinePunct w:val="0"/>
              <w:autoSpaceDE/>
              <w:autoSpaceDN/>
              <w:bidi w:val="0"/>
              <w:spacing w:line="280" w:lineRule="exact"/>
              <w:jc w:val="both"/>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default" w:ascii="Arial" w:hAnsi="Arial" w:cs="Arial"/>
                <w:szCs w:val="21"/>
              </w:rPr>
              <w:sym w:font="Wingdings" w:char="00FE"/>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我公司生产的混凝土喷射机主机为叶轮式，拨料叶片与内腔体的密封和耐磨性成为该产品批量生产的瓶颈。</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⑴.拨料叶片与内腔体之间密封依靠聚氨酯材质的密封条，密封需要有弹性，混凝土对密封条有强烈的摩擦。</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⑵.内腔体为合金钢管制作，其圆度和耐磨性成为生产瓶颈。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焦作市倍特矿业设备有限公司，组建于2012年8月22日，注册资本金1100万元，位于河南省焦作市示范区神州路创业中心2#厂房1楼C-3区，是集研发、制造、销售于一体的新型矿业机械设备专业生产企业。公司主营产品包含具有自主知识产权的矿用液压支柱气动加液泵、气动双液注浆泵、气动湿式喷浆机、矿用架柱式乳化液钻机、手持式乳化液钻机、钻杆钻头系列等系列产品，已取得国家矿用产品安全标志证书，适用于煤矿、隧道、地铁、水利、建筑、桥梁等施工地点的注浆、喷浆、堵漏、封孔、铀固围岩等工程。</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现有研发人员12人，公司与河南理工大学建立有长期产学研合作关系，组建一支高学历研发团队，公司获得国家知识产权证书22项，其中国家专利证书16项，计算机软件著作权6项。2019年成立“焦作市乳化液马达设备工程技术研究中心”具有强大的技术优势和创新团队，目前拥有数控加工中心、数控切削机床等高精度智能化装备，制造工艺先进，检验、检测程序严谨；公司严格遵循质量管理制度，并将质量控制延伸到产品设计开发、外购外协、生产过程和售前、售后服务的各个环节，2020年公司通过了国家高新技术企业认证。</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8%，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kern w:val="2"/>
                <w:sz w:val="21"/>
                <w:szCs w:val="21"/>
                <w:lang w:val="en-US" w:eastAsia="zh-CN" w:bidi="ar-SA"/>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孙真真</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18939166879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jzsbtkysbyxgs@163.com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eastAsia="宋体" w:cs="Times New Roman"/>
                <w:szCs w:val="21"/>
                <w:lang w:val="en-US" w:eastAsia="zh-CN"/>
              </w:rPr>
              <w:t>河南省焦作市示范区神州路创业中心2#厂房1楼C-3区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eastAsia="zh-CN"/>
        </w:rPr>
      </w:pPr>
      <w:r>
        <w:rPr>
          <w:rFonts w:hint="eastAsia" w:ascii="宋体" w:hAnsi="宋体"/>
          <w:szCs w:val="21"/>
          <w:lang w:eastAsia="zh-CN"/>
        </w:rPr>
        <w:br w:type="page"/>
      </w:r>
    </w:p>
    <w:p>
      <w:pPr>
        <w:spacing w:before="196" w:line="220" w:lineRule="auto"/>
        <w:ind w:left="145"/>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序号89：河南华表仪控科技有限公司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 w:val="24"/>
                <w:lang w:val="en-US" w:eastAsia="zh-CN"/>
              </w:rPr>
              <w:t>NB-iot的开发与优化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rPr>
              <w:sym w:font="Wingdings" w:char="00FE"/>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的产品主要有热量表、智能控制阀、室温采集器等，以往这些数据的采集需要布置通信线缆完成或人工上门抄取，但这些设备有些安装在用户家中、有些安装在户外、有些安装在管道井中，这样对施工和数据抄取都是很大的难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求描述：1、采用全封闭设计，防水等级IP68，产品小巧轻量化。2、需要抗干扰性能高，灵敏度高，传输数据稳定可靠。3、数据能直接上传管理平台。4、可自由设定唤醒时间、定期反馈数据报告，通信后自动进入低功耗模式。5、电池欠压报警、数据异常报警、破坏报警。6、进一步降低功耗，延长产品电池的使用时间。7、多设备同时工作时，要做到相互不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是国家高新技术企业、市级工程研发中心，配备有电磁流量计、大口径流量压力检测台等高端设备，可进行产品的形貌、流量、压力等测量；可满足多个实验同时开展；公司对实验流程和方法精细化管理，准确记录实验数据，增强实验的可重复性。拥有先进的中试生产线和中试设备，可实现就地中试放大，加快科研成果产业化进步的步伐。同时，拥有制造过程数字化和智能化平台，对智能制造关键技术、软件系统进行培训与推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4%，主要制定有《科技成果管理办法》、《科技人员培养提升管理制度》、《科技人才引进与管理办法》、《科技人员绩效考核奖励办法》、《产学研合作管理办法》等制度，加速了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eastAsia="宋体"/>
                <w:szCs w:val="21"/>
                <w:lang w:val="en-US" w:eastAsia="zh-CN"/>
              </w:rPr>
              <w:t>杨攀</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0391-8865602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wuyihenan@163.com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 w:val="21"/>
                <w:szCs w:val="21"/>
                <w:lang w:val="en-US" w:eastAsia="zh-CN"/>
              </w:rPr>
              <w:t>焦作市示范区腾云电子商务产业园2号楼D区4层</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序号90：焦作科瑞森重装股份有限公司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装船机伸缩溜筒研究与应用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ascii="MS Mincho" w:hAnsi="MS Mincho" w:eastAsia="MS Mincho" w:cs="MS Mincho"/>
                <w:szCs w:val="21"/>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1"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船舶通常使用伸缩溜管进行装载，传统伸缩溜管使用时物料直接下落，冲击严重，导致产生大量粉尘。本项目旨在研究一种可以控制物料下落速度的伸缩溜槽，从而减小粉尘的产生。伸缩溜管采用圆锥形溜管，收缩时像碗一样叠在一起，伸长时，相邻溜管往相对方向倾斜，避免出口竖直向下，使料流打到下节溜管壁，料流下落时形成之字形料流曲线，从而控制料流速度，减小冲击，防止粉尘产生。产品具体目标如下：</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1.采用锥形伸缩溜管，收缩时叠在一起，伸长时之字形排布；</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2.出口采用可旋转给料匙，实现不同方向的布料；</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3.收缩后可折叠到臂架下方，节省空间。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先进的检测、分析设备仪器等总值3014.49万元，并配制了先进的实验设备，如拉伸、五元素分析测试仪、数字式硬度仪、超声探伤仪、托辊测试仪及计量器具校正测试仪，核心部件滚筒的动、静平衡检测仪等。工程中心技术研究基础条件雄厚，且具有较高的人员素质，开发能力强。</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出台有《科技发展专项资金管理办法》，每年根据科技项目的开展情况从销售收入中按比例计提科技发展专项资金保证创新活动的顺利开展。技术中心负责管理资金使用的审核管理，财务部设立专账对资金进行统筹与核算，并定期对资金的使用情况进行审计，确保科技项目的每笔资金的使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合作研发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宋志杰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ascii="宋体" w:hAnsi="宋体"/>
                <w:szCs w:val="21"/>
              </w:rPr>
              <w:t>15138045669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hint="eastAsia" w:ascii="宋体" w:hAnsi="宋体"/>
                <w:szCs w:val="21"/>
              </w:rPr>
              <w:t>krszlgh@126.com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河南省焦作市高新区神州路2878号</w:t>
            </w:r>
          </w:p>
        </w:tc>
      </w:tr>
    </w:tbl>
    <w:p>
      <w:pPr>
        <w:pStyle w:val="3"/>
      </w:pP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序号91：焦作科瑞森重装股份有限公司</w:t>
      </w:r>
    </w:p>
    <w:tbl>
      <w:tblPr>
        <w:tblStyle w:val="8"/>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2367"/>
        <w:gridCol w:w="1267"/>
        <w:gridCol w:w="3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96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Cs w:val="21"/>
              </w:rPr>
            </w:pPr>
            <w:r>
              <w:rPr>
                <w:rFonts w:hint="eastAsia" w:ascii="宋体" w:hAnsi="宋体"/>
                <w:szCs w:val="21"/>
              </w:rPr>
              <w:t>项目名称</w:t>
            </w:r>
          </w:p>
        </w:tc>
        <w:tc>
          <w:tcPr>
            <w:tcW w:w="721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Cs w:val="21"/>
              </w:rPr>
            </w:pPr>
            <w:r>
              <w:rPr>
                <w:rFonts w:hint="eastAsia" w:ascii="宋体" w:hAnsi="宋体"/>
                <w:szCs w:val="21"/>
              </w:rPr>
              <w:t>大跨度柔性缆索带式输送机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96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Cs w:val="21"/>
              </w:rPr>
            </w:pPr>
            <w:r>
              <w:rPr>
                <w:rFonts w:hint="eastAsia" w:ascii="宋体" w:hAnsi="宋体"/>
                <w:szCs w:val="21"/>
              </w:rPr>
              <w:t>所属领域</w:t>
            </w:r>
          </w:p>
        </w:tc>
        <w:tc>
          <w:tcPr>
            <w:tcW w:w="721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ascii="MS Mincho" w:hAnsi="MS Mincho" w:eastAsia="MS Mincho" w:cs="MS Mincho"/>
                <w:szCs w:val="21"/>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8" w:hRule="atLeast"/>
        </w:trPr>
        <w:tc>
          <w:tcPr>
            <w:tcW w:w="1968"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 w:val="21"/>
                <w:szCs w:val="21"/>
              </w:rPr>
            </w:pPr>
            <w:r>
              <w:rPr>
                <w:rFonts w:hint="eastAsia" w:ascii="宋体" w:hAnsi="宋体"/>
                <w:sz w:val="21"/>
                <w:szCs w:val="21"/>
              </w:rPr>
              <w:t>项目需解决</w:t>
            </w:r>
          </w:p>
          <w:p>
            <w:pPr>
              <w:pStyle w:val="3"/>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sz w:val="21"/>
                <w:szCs w:val="21"/>
              </w:rPr>
            </w:pPr>
            <w:r>
              <w:rPr>
                <w:rFonts w:hint="eastAsia" w:ascii="宋体" w:hAnsi="宋体"/>
                <w:sz w:val="21"/>
                <w:szCs w:val="21"/>
              </w:rPr>
              <w:t>或研究的问题</w:t>
            </w:r>
          </w:p>
          <w:p>
            <w:pPr>
              <w:pStyle w:val="3"/>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11"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现有的长距离输送机一般采用钢结构的空间桁架型式，因技术和成本限制，桁架跨距一般控制在30米以内，在跨越复杂地形或有密集建筑物地区十分不便，有些高原或山区的特殊地形地貌，现有跨距的输送机难以满足施工要求。本项目旨在将带式输送机与索道、缆索桥进行结合，形成一种大跨度缆索新型带式输送机，技术参数：缆索跨度≥300m，运量≥1200t/h，带速≥2.5m/s。项目主要研究内容包括：</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1.带式输送机大跨度缆索支撑结构设计；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2.柔性缆索带式输送机的部件研发；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3.缆车式巡检系统的研发；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4.施工安装及运行维护系统的研发。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技术要点：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（1）胶带代替牵引索的散料运送索道系统。根据架空悬索结构特点，通过分析计算和结构设计采用新型胶带替代索道牵引索，实现胶带牵引的同时满足物料转运的功能。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（2）输送机设备与缆索栈桥应用结合的研究。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大跨距索道运输塔架结构。采用新型胶带替代牵引索道可以实现塔架更大跨距，绳索跨距可达1公里，并且对地形要求更低，河流、峡谷、公路和森林都不再是设备工艺布置的障碍，大大提高了设备的使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196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11"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先进的检测、分析设备仪器等总值3014.49万元，并配制了先进的实验设备，如拉伸、五元素分析测试仪、数字式硬度仪、超声探伤仪、托辊测试仪及计量器具校正测试仪，核心部件滚筒的动、静平衡检测仪等。工程中心技术研究基础条件雄厚，且具有较高的人员素质，开发能力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出台有《科技发展专项资金管理办法》，每年根据科技项目的开展情况从销售收入中按比例计提科技发展专项资金保证创新活动的顺利开展。技术中心负责管理资金使用的审核管理，财务部设立专账对资金进行统筹与核算，并定期对资金的使用情况进行审计，确保科技项目的每笔资金的使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96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Cs w:val="21"/>
              </w:rPr>
            </w:pPr>
            <w:r>
              <w:rPr>
                <w:rFonts w:hint="eastAsia" w:ascii="宋体" w:hAnsi="宋体"/>
                <w:szCs w:val="21"/>
              </w:rPr>
              <w:t>合作方式及待遇</w:t>
            </w:r>
          </w:p>
        </w:tc>
        <w:tc>
          <w:tcPr>
            <w:tcW w:w="7211"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szCs w:val="21"/>
              </w:rPr>
            </w:pPr>
            <w:r>
              <w:rPr>
                <w:rFonts w:hint="eastAsia" w:ascii="宋体" w:hAnsi="宋体"/>
                <w:szCs w:val="21"/>
              </w:rPr>
              <w:t>合作研发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968"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6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宋体" w:hAnsi="宋体"/>
                <w:szCs w:val="21"/>
                <w:lang w:val="en"/>
              </w:rPr>
            </w:pPr>
            <w:r>
              <w:rPr>
                <w:rFonts w:hint="eastAsia" w:ascii="宋体" w:hAnsi="宋体"/>
                <w:szCs w:val="21"/>
                <w:lang w:val="en"/>
              </w:rPr>
              <w:t>宋志杰</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szCs w:val="21"/>
              </w:rPr>
            </w:pPr>
            <w:r>
              <w:rPr>
                <w:rFonts w:hint="eastAsia" w:ascii="宋体" w:hAnsi="宋体"/>
                <w:szCs w:val="21"/>
              </w:rPr>
              <w:t>联系电话</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宋体" w:hAnsi="宋体"/>
                <w:szCs w:val="21"/>
              </w:rPr>
            </w:pPr>
            <w:r>
              <w:rPr>
                <w:rFonts w:ascii="宋体" w:hAnsi="宋体"/>
                <w:szCs w:val="21"/>
              </w:rPr>
              <w:t>15138045669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968"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6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宋体" w:hAnsi="宋体"/>
                <w:szCs w:val="21"/>
              </w:rPr>
            </w:pPr>
            <w:r>
              <w:rPr>
                <w:rFonts w:hint="eastAsia" w:ascii="宋体" w:hAnsi="宋体"/>
                <w:szCs w:val="21"/>
              </w:rPr>
              <w:t>krszlgh@126.com</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szCs w:val="21"/>
              </w:rPr>
            </w:pPr>
            <w:r>
              <w:rPr>
                <w:rFonts w:hint="eastAsia" w:ascii="宋体" w:hAnsi="宋体"/>
                <w:szCs w:val="21"/>
              </w:rPr>
              <w:t>单位地址</w:t>
            </w:r>
          </w:p>
        </w:tc>
        <w:tc>
          <w:tcPr>
            <w:tcW w:w="357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宋体" w:hAnsi="宋体"/>
                <w:szCs w:val="21"/>
              </w:rPr>
            </w:pPr>
            <w:r>
              <w:rPr>
                <w:rFonts w:hint="eastAsia" w:ascii="宋体" w:hAnsi="宋体"/>
                <w:szCs w:val="21"/>
              </w:rPr>
              <w:t>河南省焦作市高新区神州路2878号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序号92：焦作市迈科冶金机械有限公司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应用于硅铁和高碳锰铁浇铸领域的轨道式铸铁机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rPr>
              <w:sym w:font="Wingdings" w:char="00FE"/>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国作为钢铁大国，2022年中国的粗钢产量为10.13亿吨，铁合金是炼钢必不可少的一种炼钢脱氧剂。目前，国内铁合金铁水浇铸工艺基本上采用地坑浇铸和锭模浇注工艺，环境污染严重、作业环境差，行业返矿率高达10%。部分铁合金浇铸采用链式浇铸机，但都普遍存在浇铸模具寿命短、铁水泄露率高、成品粉末率高、成品破碎困难等缺陷，且生产过程中产生的粉尘多是无组织排放，已经不能满足清洁生产、高效节能的行业发展需求，一种能够实现机械化、自动化，符合节能环保要求的新型浇铸设备成为时代发展的必然趋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公司充分发挥企业自身设计兼制造的特殊优势，大胆尝试、勇于创新，通过对炉前浇铸技术和市场上铸铁机缺陷的现状分析研究，结合带式烧结机工作原理和铸铁设备工艺要求，对核心部件的结构、功能等进行优化设计，深入开展了对大型铁合金轨道式连续浇铸设备产业化项目的研究与开发，终于在关键环节上取得重要突破，成功替代传统铁合金铁水浇铸工艺和设备，实现了大型铁合金连续浇铸设备的整机自动化，研制开发出了具有完全自主知识产权的新型轨道式浇铸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该项目技术为国内首创，达到国内领先水平，成功填补了国内市场空白，解决了我国铁合金行业传统炉前浇铸行业技术面临的关键技术瓶颈。荣获2020年第一批河南省首台套重大技术装备认定，市场占有率达到100%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当前，应用于普通铁水浇铸的轨道式铸铁机技术已成熟，但应用于硅铁和高碳锰铁浇铸领域的轨道式铸铁机仍处于研究过程，由于硅铁和高碳锰铁熔点较高，位于1500℃~1650℃之间，普通材质铁模无法在上述温度下工作，易造成损坏，因此为了研发出稳定应用于硅铁和高碳锰铁浇铸领域的轨道式铸铁机，需要对铁合金锭模的结构与材质进行确定，能够满足以下条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一、能够承受1650℃铁水浇注冲刷；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二、单模铁水冲刷次数（浇注次数）大于4500次；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三、铁模蚀坑深不得超过铁模厚度的1/3，且不得断裂。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焦作市迈科冶金机械有限公司成立以来，建立了一支研发能力强、技术水平较高和技术服务实践经验丰富的工程技术研发队伍，充分发挥科技人才的技术优势，使工程技术研究达到一个较高层次的水平，能更快更好的解决冶金烧结领域工程中节能、高效的技术难题，推进冶金烧结领域工程中节能、高效技术的发展。同时，和河南理工大学、武汉理工大学、中南大学、河南省冶金规划设计研究院建立产学研合作平台，带动本行业和领域技术水平的提升，使公司成为行业关键共性技术的集散地、扩散源和转化的平台，积极对行业提供服务，发挥对行业的技术辐射、转移和扩散作用，发挥骨干带动和示范效应，形成行业、领域的技术创新平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我公司通过技术研发创新已获得国家发明专利5项，实用新型专利41项，科技成果鉴定4项，河南省首台套重大技术装备产品认定1 项,参与制定国家标准1项，主持制定企业标准 3 项，并全部实现成果转化，累计获得经济效益超10亿元，并被授予国家高新技术企业、国家专精特新小巨人企业、河南省节能减排科技创新示范企业、河南省技术创新示范企业等荣誉称号。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公司技术装备雄厚，拥有数控自动焊、数控线切割机、数控激光切割机、数控加工中心、φ6.3m、φ5m、φ3.5m 大立车、动梁龙门铣床、φ6*24m 落地筒体机床、φ5*18m 落地筒体机床、台车专用加工流水线等各种先进的大中型机械加工设备 200 余台，并配备金属显微镜、机械性能试验机、超声波检测仪、化学性能化验和计、量具检修校验等先进的质量检测设备，生产设备精良，检测手段齐全。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2022年，公司产值3.78亿元，创造营业收入 3.73亿元，实现利润4117万元，上缴税金2764万元，研发费用投入1546万元。本项目计划投入费用2000万元，全部由企业自筹，有力保障项目的研究开发。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理宏才</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15138070177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hint="eastAsia" w:ascii="宋体" w:hAnsi="宋体"/>
                <w:szCs w:val="21"/>
              </w:rPr>
              <w:t>jzmkgsbgs@163.com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河南省焦作市示范区山阳路6123号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序号93：河南美特尔电气自动化有限公司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机械控制系统设计、开发服务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rPr>
              <w:sym w:font="Wingdings" w:char="00FE"/>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我国在六面顶压机的技术研发上有了很大进步，但对于六面顶压机辅助零部件的创新设计及辅助控制系统的研发力度较弱，使六面顶压机在生产及后续维护中存在很大的不便及较高的人力、物力成本投入。随着公司的生产规划和新产品不断研制，技术需求不断增加，软件设计和开发等专业人才仍需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为高新技术企业，每年研发经费投入不低于销售收入的5%，为研发投入提供充足的经费保障。和焦作天宝桓祥机械科技有限公司长期合作，拥有拥有近1万平方米的先进中试生产线和中试设备，可实现就地中试放大，加快科研成果产业化进步的步伐</w:t>
            </w:r>
          </w:p>
          <w:p>
            <w:pPr>
              <w:spacing w:line="480" w:lineRule="exact"/>
              <w:ind w:firstLine="420" w:firstLineChars="200"/>
              <w:rPr>
                <w:rFonts w:hint="eastAsia" w:ascii="宋体" w:hAnsi="宋体"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李迎飞</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15138067754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焦作市城乡一体化示范区南海路2811号电商园1号楼B区451室</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序号94：厦工机械（焦作）有限公司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结构件贴片应力应变测试项目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宋体" w:hAnsi="宋体"/>
                <w:szCs w:val="21"/>
              </w:rPr>
              <w:sym w:font="Wingdings" w:char="00FE"/>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传统的结构件应力分析采用有限元受力分析软件，实际工况下结构件的受力情况与软件分析的结果有出入。结构件贴片应力应变测试项目，是根据整机反馈的薄弱点及经验理论，在结构件关键部位上粘贴应变片，进行装载机多工况的应力应变测试试验，得到整个过程各关键点应力应变的最大值及应力曲线图。电测法测量可以准确测量车架关键部位的动静态应力应变的变化状况，通过对应力应变曲线的分析，能够掌握装载机在不同工况、不同阶段的各部位受力状况，确定各部件应力应变产生及变化的原因，对于整车结构件薄弱处的加强以及结构件改进有重要的意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拟突破和需要解决的关键技术有：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（1）应力应变电测试的应用，替代传统的只依靠有限元分析软件，能够更精确的得到结构件的应力应变曲线图；</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（2）环境温度、粘贴位置偏差等因素对应力应变电测试测量结果的影响研究；</w:t>
            </w:r>
          </w:p>
          <w:p>
            <w:pPr>
              <w:spacing w:line="480" w:lineRule="exact"/>
              <w:ind w:firstLine="420" w:firstLineChars="200"/>
              <w:rPr>
                <w:rFonts w:hint="eastAsia"/>
              </w:rPr>
            </w:pPr>
            <w:r>
              <w:rPr>
                <w:rFonts w:hint="eastAsia" w:ascii="宋体" w:hAnsi="宋体" w:eastAsia="宋体" w:cs="Times New Roman"/>
                <w:sz w:val="21"/>
                <w:szCs w:val="21"/>
                <w:lang w:val="en-US" w:eastAsia="zh-CN"/>
              </w:rPr>
              <w:t>（3）数据采集系统采集信号的精准度及信号处理能力的研究。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厦工机械（焦作）有限公司是集产、学、研为一体的大中型企业，我公司致力于装载机的研发与生产，拥有各类先进的加工、测试、检验设备如大型数控专用机床、自动焊接机器人、定扭螺母拧紧机及三坐标测量仪等。公司通过对企业的产品结构和组织结构的调整，对现有的有效资源进行整合。在现有装载机生产的基础上，对生产部分布局进行调整和优化，形成普通装载机产品为辅、中高档装载机产品为主的生产布局，建成管理明晰的生产运营部门，实现专业化生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成立至今，每年投入大量研发资金，先后成立并认定为焦作市级企业技术中心、焦作市装载机制造工程技术研究中心和河南省装载机及叉车工程技术中心等。我公司工程技术中心有着严格的组织运行机制、研发机制、财务机制及管理制度。这些制度的有序进行是技术中心进行科研创新的有力保证，为技术中心的发展奠定了基础。</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一支研发能力强、技术水平高、实践经验丰富的研究开发团队，其中相对固定和较高水平的工程技术研究和工程设计人员30人，其中具有高级职称的技术人员3人。不断进行新技术的探索，为客户提供更加优质、专业、可靠的产品和技术服务。</w:t>
            </w:r>
          </w:p>
          <w:p>
            <w:pPr>
              <w:adjustRightInd w:val="0"/>
              <w:snapToGrid w:val="0"/>
              <w:spacing w:line="440" w:lineRule="exact"/>
              <w:rPr>
                <w:rFonts w:hint="eastAsia" w:ascii="宋体" w:hAnsi="宋体"/>
                <w:szCs w:val="21"/>
              </w:rPr>
            </w:pPr>
          </w:p>
          <w:p>
            <w:pPr>
              <w:adjustRightInd w:val="0"/>
              <w:snapToGrid w:val="0"/>
              <w:spacing w:line="440" w:lineRule="exact"/>
              <w:ind w:firstLine="420" w:firstLineChars="200"/>
              <w:rPr>
                <w:rFonts w:hint="eastAsia" w:ascii="宋体" w:hAnsi="宋体"/>
                <w:szCs w:val="21"/>
              </w:rPr>
            </w:pPr>
          </w:p>
          <w:p>
            <w:pPr>
              <w:adjustRightInd w:val="0"/>
              <w:snapToGrid w:val="0"/>
              <w:spacing w:line="440" w:lineRule="exact"/>
              <w:ind w:firstLine="420" w:firstLineChars="200"/>
              <w:rPr>
                <w:rFonts w:hint="eastAsia" w:ascii="宋体" w:hAnsi="宋体"/>
                <w:szCs w:val="21"/>
              </w:rPr>
            </w:pPr>
          </w:p>
          <w:p>
            <w:pPr>
              <w:adjustRightInd w:val="0"/>
              <w:snapToGrid w:val="0"/>
              <w:spacing w:line="440" w:lineRule="exact"/>
              <w:ind w:firstLine="420" w:firstLineChars="200"/>
              <w:rPr>
                <w:rFonts w:hint="eastAsia" w:ascii="宋体" w:hAnsi="宋体"/>
                <w:szCs w:val="21"/>
              </w:rPr>
            </w:pPr>
          </w:p>
          <w:p>
            <w:pPr>
              <w:adjustRightInd w:val="0"/>
              <w:snapToGrid w:val="0"/>
              <w:spacing w:line="440" w:lineRule="exact"/>
              <w:ind w:firstLine="420" w:firstLineChars="20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王志军</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13939168953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rPr>
                <w:rFonts w:hint="eastAsia" w:ascii="宋体" w:hAnsi="宋体"/>
                <w:szCs w:val="21"/>
              </w:rPr>
            </w:pPr>
            <w:r>
              <w:rPr>
                <w:rFonts w:hint="eastAsia" w:ascii="宋体" w:hAnsi="宋体"/>
                <w:szCs w:val="21"/>
              </w:rPr>
              <w:t>焦作</w:t>
            </w:r>
            <w:r>
              <w:rPr>
                <w:rFonts w:ascii="宋体" w:hAnsi="宋体"/>
                <w:szCs w:val="21"/>
              </w:rPr>
              <w:t>市示范区</w:t>
            </w:r>
            <w:r>
              <w:rPr>
                <w:rFonts w:hint="eastAsia" w:ascii="宋体" w:hAnsi="宋体"/>
                <w:szCs w:val="21"/>
              </w:rPr>
              <w:t>神州</w:t>
            </w:r>
            <w:r>
              <w:rPr>
                <w:rFonts w:ascii="宋体" w:hAnsi="宋体"/>
                <w:szCs w:val="21"/>
              </w:rPr>
              <w:t>东路</w:t>
            </w:r>
            <w:r>
              <w:rPr>
                <w:rFonts w:hint="eastAsia" w:ascii="宋体" w:hAnsi="宋体"/>
                <w:szCs w:val="21"/>
              </w:rPr>
              <w:t>3333号</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序号95：焦作市盛景科技有限责任公司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szCs w:val="21"/>
                <w:lang w:val="en-US"/>
              </w:rPr>
            </w:pPr>
            <w:r>
              <w:rPr>
                <w:rFonts w:hint="eastAsia" w:ascii="宋体" w:hAnsi="宋体" w:eastAsia="宋体" w:cs="Times New Roman"/>
                <w:sz w:val="21"/>
                <w:szCs w:val="21"/>
                <w:lang w:val="en-US" w:eastAsia="zh-CN"/>
              </w:rPr>
              <w:t>“设备智能化管家”的研发与应用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default" w:ascii="Arial" w:hAnsi="Arial" w:cs="Arial"/>
                <w:bCs/>
                <w:szCs w:val="21"/>
                <w:u w:val="none"/>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6"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随着信息化、智能化在生产企业的推进，对设备运行状况进行远程检测、远程诊断、远程维护，成为发展方向。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我们公司依托载波通讯、PLC监控、集散管理等自动化技术的成熟应用基础，决定开发集设备运行参数采集、数据远传、大数据管理、数据分析等功能为一身的智能润滑远程运维系统。</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系统功能包括：</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1、采集润滑系统及润滑设备的运行参数，并上传云端服务器。</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2、在用户端电脑屏幕上（或手机上）显示润滑系统及润滑设备的运行参数；其中的报警信息，以亮色闪显，给用户特别提醒。</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3、对润滑设备的健康状况做出判断，给用户提供计划检修建议（这项服务需要做很多基础工作，要放在对稀油站运行数据大量收集以后，再给用户提供）</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数据采集内容： </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油泵的出口压力、过滤器的差压、管路压力曲线、设备震动值、设备温度变化值、油品洁净度等质量参数。</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将智能润滑系统做成真正的“设备智能化管家”。</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这个远程检测、采集系统（有初步的设备健康诊断功能），可以作为将来的设备运行健康管理系统的一个环节，参与组建将来的全厂设备诊断于运维系统，帮助企业提高设备自动化水平。</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该技术属行业先进。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在我公司智能润滑系统的基础上，开展研究与应用推广。</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公司年投入研发费用不低于销售收入的5%，生产及检测设备主要一外租外协，第三方检测为主。《科技人员绩效考核奖励办法》、《产学研合作管理办法》等制度，申请项目专项资金。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szCs w:val="21"/>
              </w:rPr>
              <w:t>优先技术入股，也考虑其它方式，双方可以就此协商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原亮亮</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18639162719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Sjkj2014@126.com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城乡一体化示范区神洲路与文丰路交叉口</w:t>
            </w:r>
          </w:p>
        </w:tc>
      </w:tr>
    </w:tbl>
    <w:p>
      <w:pPr>
        <w:keepNext w:val="0"/>
        <w:keepLines w:val="0"/>
        <w:pageBreakBefore w:val="0"/>
        <w:kinsoku/>
        <w:wordWrap/>
        <w:overflowPunct/>
        <w:topLinePunct w:val="0"/>
        <w:autoSpaceDE/>
        <w:autoSpaceDN/>
        <w:bidi w:val="0"/>
        <w:spacing w:line="440" w:lineRule="exact"/>
        <w:ind w:firstLine="420" w:firstLineChars="200"/>
        <w:rPr>
          <w:rFonts w:ascii="方正小标宋简体" w:hAnsi="方正小标宋简体" w:eastAsia="方正小标宋简体" w:cs="方正小标宋简体"/>
          <w:sz w:val="36"/>
          <w:szCs w:val="36"/>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序号96：河南宇建科技股份有限公司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ascii="宋体" w:hAnsi="宋体"/>
                <w:szCs w:val="21"/>
              </w:rPr>
              <w:t>矿用大伸缩锚索的开发与应用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MS Mincho" w:hAnsi="MS Mincho" w:eastAsia="MS Mincho" w:cs="MS Mincho"/>
                <w:szCs w:val="21"/>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研究内容：1、针对我国煤矿软岩锚索支护的特征，设计、研发一种高强度、高延伸率的锚索材料，将现有的预应力钢绞线伸长率提高3-4倍，匹配巷道的支护要求。2、将匹配的锚索材料进行工业化实施，研发新的成丝工艺和热处理工艺，制备成能满足使用要求的新型锚索绞线。3、形成标准，逐步批量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需解决问题：根据煤矿软岩支护特征和让压理论，研发一种新型恒阻锚索材料，通过增材热处理工艺处理，满足高强度支护条件下，能够延伸10%的支护让压需求，极大地提高了煤矿顶板支护的安全性。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河南宇建科技股份有限公司是一家以煤层气（瓦斯）抽采、矿山支护装备研发、制造、服务为一体的高成长、高科技型企业。位于焦作市黄河大道（西段）128号，占地80余亩，注册资本2000万元。建有“焦作市煤与瓦斯开采工程技术研究中心”，“河南省煤层气工程科技创新型团队装备研发基地”。</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高度重视科研平台建设，建有科研基地2208平方米，专业实验室30平方米，先后成立了“焦作市煤与瓦斯开采工程技术研究中心”、“河南省煤层气工程科技创新型团队装备研发基地”，拥有相关试验中试仪器44台，总价值192.4万元，并且在技术创新方面，制定了公司《知识产权管理办法》（河南宇建【2010】4号文件）、《研发人员绩效考核奖励制度》（河南宇建【2009】13号文件）、《产品研发管理制度》（河南宇建【2009】14号文件）、《职工技术创新奖励办法》（河南宇建【2010】8号文件）等相关制度支持，为公司所有员工技术创新领域提供了良好的发挥平台。</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公司共获得专利28项，其中软件著作权2项，申报发明专利1项。省部级鉴定成果三项，分别获得国际领先、国际先进、国内领先。公司专利产品占整个销售量的90%，其中我公司自主研发的产品 “矿用锚索锚具”获得河南省科技成果奖，焦作市科学进步奖；运用于瓦斯抽采水力作业机的“煤矿瓦斯抽采孔修复及增透技术装备研究”技术和“煤矿瓦斯抽采下向孔智能排水技术及装置研究”技术，分别通过省科委鉴定为国际领先水平、国际先进水平，并获得省科技成果奖，省工业和信息化科技成果奖，省煤矿安全进步二等奖。我公司所有高科技产品都具有自主知识产权。并且在高新技术产品上形成了生产、储备、研发的良性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eastAsia" w:ascii="宋体" w:hAnsi="宋体"/>
                <w:szCs w:val="21"/>
              </w:rPr>
            </w:pPr>
            <w:r>
              <w:rPr>
                <w:rFonts w:ascii="宋体" w:hAnsi="宋体"/>
                <w:szCs w:val="21"/>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lang w:val="en"/>
              </w:rPr>
            </w:pPr>
            <w:r>
              <w:rPr>
                <w:rFonts w:hint="eastAsia" w:ascii="宋体" w:hAnsi="宋体"/>
                <w:szCs w:val="21"/>
                <w:lang w:val="en"/>
              </w:rPr>
              <w:t>马宝安</w:t>
            </w:r>
          </w:p>
        </w:tc>
        <w:tc>
          <w:tcPr>
            <w:tcW w:w="1276"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rPr>
            </w:pPr>
            <w:r>
              <w:rPr>
                <w:rFonts w:hint="eastAsia" w:ascii="宋体" w:hAnsi="宋体"/>
                <w:szCs w:val="21"/>
              </w:rPr>
              <w:t>联系电话</w:t>
            </w:r>
          </w:p>
        </w:tc>
        <w:tc>
          <w:tcPr>
            <w:tcW w:w="359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rPr>
            </w:pPr>
            <w:r>
              <w:rPr>
                <w:rFonts w:hint="eastAsia" w:ascii="宋体" w:hAnsi="宋体"/>
                <w:szCs w:val="21"/>
              </w:rPr>
              <w:t>15838925528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rPr>
            </w:pPr>
            <w:r>
              <w:rPr>
                <w:rFonts w:ascii="宋体" w:hAnsi="宋体"/>
                <w:szCs w:val="21"/>
              </w:rPr>
              <w:t>H</w:t>
            </w:r>
            <w:r>
              <w:rPr>
                <w:rFonts w:hint="eastAsia" w:ascii="宋体" w:hAnsi="宋体"/>
                <w:szCs w:val="21"/>
              </w:rPr>
              <w:t>nyjkybgs@163.com</w:t>
            </w:r>
          </w:p>
        </w:tc>
        <w:tc>
          <w:tcPr>
            <w:tcW w:w="1276"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rPr>
            </w:pPr>
            <w:r>
              <w:rPr>
                <w:rFonts w:hint="eastAsia" w:ascii="宋体" w:hAnsi="宋体"/>
                <w:szCs w:val="21"/>
              </w:rPr>
              <w:t>单位地址</w:t>
            </w:r>
          </w:p>
        </w:tc>
        <w:tc>
          <w:tcPr>
            <w:tcW w:w="359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eastAsia" w:ascii="宋体" w:hAnsi="宋体"/>
                <w:szCs w:val="21"/>
              </w:rPr>
            </w:pPr>
            <w:r>
              <w:rPr>
                <w:rFonts w:hint="eastAsia" w:ascii="宋体" w:hAnsi="宋体"/>
                <w:szCs w:val="21"/>
              </w:rPr>
              <w:t>焦作市示范区黄河大道西段128号</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rPr>
      </w:pPr>
      <w:r>
        <w:rPr>
          <w:rFonts w:hint="eastAsia" w:ascii="宋体" w:hAnsi="宋体"/>
          <w:szCs w:val="21"/>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序号97：河南智丽科技有限公司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ascii="宋体" w:hAnsi="宋体"/>
                <w:szCs w:val="21"/>
              </w:rPr>
              <w:t>超硬材料六面顶压机的轻量化研究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MS Mincho" w:hAnsi="MS Mincho" w:eastAsia="MS Mincho" w:cs="MS Mincho"/>
                <w:szCs w:val="21"/>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1、根据超硬材料六面顶工作原理，设计、开发、研制一种新型内六面板连接结构件，极大缩小连接件的立体空间。</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2、设计、开发、研制新的超高压系统，用于对六面顶产生动力，将系统压力提高到现有压力的3-4倍，极大的缩小了六面顶的内径尺寸。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河南智丽科技有限公司，成立于2016年7月14日，位于焦作市示范区文昌街道黄河大道西段128号（河南宇建科技股份有限公司院内），注册资金2000万元，主营业务：矿山机械设备研发、制造、检修、销售、技术服务；机械设备及零部件设计、制造、销售。上年度营业收入1070万元。主要产品有：矿用锚索锚具，矿用液压支架、立柱、千斤顶检修、瓦斯抽采孔水力作业机等。公司建立有专业的研发部门，核心研发人员稳定，研发投入每年递增，具有较好的项目研发保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r>
              <w:rPr>
                <w:rFonts w:ascii="宋体" w:hAnsi="宋体"/>
                <w:szCs w:val="21"/>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马宝安</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15838925528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ascii="宋体" w:hAnsi="宋体"/>
                <w:szCs w:val="21"/>
              </w:rPr>
              <w:t>H</w:t>
            </w:r>
            <w:r>
              <w:rPr>
                <w:rFonts w:hint="eastAsia" w:ascii="宋体" w:hAnsi="宋体"/>
                <w:szCs w:val="21"/>
              </w:rPr>
              <w:t>nyjkybgs@163.com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焦作市示范区黄河大道西段128号</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rPr>
      </w:pPr>
      <w:r>
        <w:rPr>
          <w:rFonts w:hint="eastAsia"/>
        </w:rPr>
        <w:br w:type="page"/>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序号98：河南智售宝智能科技有限公司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ascii="宋体" w:hAnsi="宋体"/>
                <w:szCs w:val="21"/>
              </w:rPr>
              <w:t>倒立式车削机器人的开发与应用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w:t>
            </w:r>
            <w:r>
              <w:rPr>
                <w:rFonts w:hint="eastAsia" w:ascii="MS Mincho" w:hAnsi="MS Mincho" w:eastAsia="MS Mincho" w:cs="MS Mincho"/>
                <w:szCs w:val="21"/>
              </w:rPr>
              <w:t>☑</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研究内容：针对车削工序简单的工件，尤其是批量大的标准件，利用倒立车的原理，将工件的上料动作与下料动作与数控系统的x轴与y轴的运动结合起来，实现上下料系统与车削系统的完全统一，实现了最小单元的机器人系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需解决问题：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根据倒立车原理，以及锚索夹片和锚环的车削要求，设计开发智造倒立车主轴、导轨、车身。2、根据工件的物理特性，设计开发制造内孔涨胎机械手和气动卡盘机械手。3、根据垂力作用原理，设计开发倒立车车削加工工序与垂直拾取工件与垂直卸落工件电控系统和软件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河南智售宝智能科技有限公司是一家高科技型自主创新企业。公司成立于2017年4月，注册资本5000万元，上年度营业收入215万元，为国家高新技术企业，河南省软件企业，建有焦作市物联网智慧零售工程技术研发中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公司致力于国际一流智能终端设备的研发、生产和销售。产品广泛应用于各种零售行业。已成功研发出具备自主知识产权的全品类智能售货机三大机型，并成为业界领先的智能终端设备供应商。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公司现有员工21人，其中大专学历以上科技人员16人，占员工总人数的76%，直接从事研究开发的科技人员为 17人，具有中高级专业技术职称者3人。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公司拥有焦作和西安两个技术中心，近几年在创新发展之路上，申请了56项专利，其中发明专利11项，软件著作权7项，实用新型专利35项，其中已授权40余项专利，产品具备独立的知识产权。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r>
              <w:rPr>
                <w:rFonts w:ascii="宋体" w:hAnsi="宋体"/>
                <w:szCs w:val="21"/>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马宝安</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15838925528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ascii="宋体" w:hAnsi="宋体"/>
                <w:szCs w:val="21"/>
              </w:rPr>
              <w:t>H</w:t>
            </w:r>
            <w:r>
              <w:rPr>
                <w:rFonts w:hint="eastAsia" w:ascii="宋体" w:hAnsi="宋体"/>
                <w:szCs w:val="21"/>
              </w:rPr>
              <w:t>nyjkybgs@163.com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焦作市示范区黄河大道西段128号</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rPr>
      </w:pPr>
      <w:r>
        <w:rPr>
          <w:rFonts w:hint="eastAsia" w:ascii="宋体" w:hAnsi="宋体"/>
          <w:szCs w:val="21"/>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序号99：河南超威电源有限公司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高比能动力电池新型冲网板栅的研发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ascii="宋体" w:hAnsi="宋体"/>
                <w:bCs/>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动力电池的极板是由板栅和填充在板栅上的活性物质组成，板栅作为极板的骨架，既起到支撑活性物质的作用，又起集流作用。板栅一般由极耳、边框及边框内的筋条构成。目前的板栅筋条普遍都是纵横垂直相交，这种板栅电流传导路径较长，存在较大的内压降，并且铅膏易因使用过程中体积变化不均匀而脱落，造成容量与寿命的不足。</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对板栅结构、成分进行新的设计，采用宽铅带冲网和连铸连轧工艺进行连续化板栅生产。重新设计板栅合金配方和配制工艺以便于提高板栅的浇铸性能、耐腐蚀性性能等，并且将重量浇铸的方格板栅结构改进为放射状的设计模式，并且筋条采用菱形滚花结构，以期望提高活性物质对筋条黏着度，便于活性物质附着，利于电流的收集和传导，促进活性物质利用率的提高，如此来增加电池的比能量和改善电池的循环寿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新型冲网板栅结构由极耳、边框和设置在边框内的筋条构成。横筋条和竖筋条交错形成三角形网状结构。其采用菱形筋条，且筋条中的竖筋条自靠近极耳一端起第三条竖筋条开始至少八条竖筋条设有筋条分支，便于活性物质附着，提高活性物质对筋条黏着度，活性物质不会因为体积变化不均匀而脱落，从而增加电池寿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（1）实现宽铅带连续冲网板栅生产；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（2）冲网板栅表面粗糙化；</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（3）新型抗腐蚀冲网用铅合金的开发；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（4）冲网板栅结构设计。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超威电源有限公司拥有三层实验室及办公大楼面积约2000平方米，中试场地面积约10000平方米。研发中心下设：产品研发部、工艺技术部、技术标准部、技术情报部、品质管理部、产品检测中心6个部门。拥有的实验及检测设备仪器主要有：美国必测充放电测试仪、X射线衍射仪、金相检测仪、直读光谱仪，原子吸收分光光度计、紫外可见分光光度计，高低温交变湿热箱，电性能循环测试仪，微量元素分析仪，高压极板短路测试仪等，研发设备产值价值达1000余万元。另外公司每年抽取专项资金1亿元左右，专门用于科研项目的研究和开发工作，这为项目的前期投入和持续滚动研发提供必要的资金支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王淼</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US" w:eastAsia="zh-CN"/>
              </w:rPr>
            </w:pPr>
            <w:r>
              <w:rPr>
                <w:rFonts w:hint="eastAsia" w:ascii="宋体" w:hAnsi="宋体"/>
                <w:szCs w:val="21"/>
                <w:lang w:val="en-US" w:eastAsia="zh-CN"/>
              </w:rPr>
              <w:t>15225885770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lang w:val="en-US" w:eastAsia="zh-CN"/>
              </w:rPr>
            </w:pPr>
            <w:r>
              <w:rPr>
                <w:rFonts w:hint="eastAsia" w:ascii="宋体" w:hAnsi="宋体"/>
                <w:szCs w:val="21"/>
                <w:lang w:val="en-US" w:eastAsia="zh-CN"/>
              </w:rPr>
              <w:fldChar w:fldCharType="begin"/>
            </w:r>
            <w:r>
              <w:rPr>
                <w:rFonts w:hint="eastAsia" w:ascii="宋体" w:hAnsi="宋体"/>
                <w:szCs w:val="21"/>
                <w:lang w:val="en-US" w:eastAsia="zh-CN"/>
              </w:rPr>
              <w:instrText xml:space="preserve"> HYPERLINK "mailto:18849021@qq.com" </w:instrText>
            </w:r>
            <w:r>
              <w:rPr>
                <w:rFonts w:hint="eastAsia" w:ascii="宋体" w:hAnsi="宋体"/>
                <w:szCs w:val="21"/>
                <w:lang w:val="en-US" w:eastAsia="zh-CN"/>
              </w:rPr>
              <w:fldChar w:fldCharType="separate"/>
            </w:r>
            <w:r>
              <w:rPr>
                <w:rFonts w:hint="eastAsia" w:ascii="宋体" w:hAnsi="宋体"/>
                <w:szCs w:val="21"/>
                <w:lang w:val="en-US" w:eastAsia="zh-CN"/>
              </w:rPr>
              <w:t>18849021@qq.com</w:t>
            </w:r>
            <w:r>
              <w:rPr>
                <w:rFonts w:hint="eastAsia" w:ascii="宋体" w:hAnsi="宋体"/>
                <w:szCs w:val="21"/>
                <w:lang w:val="en-US" w:eastAsia="zh-CN"/>
              </w:rPr>
              <w:fldChar w:fldCharType="end"/>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lang w:val="en" w:eastAsia="zh-CN"/>
              </w:rPr>
            </w:pPr>
            <w:r>
              <w:rPr>
                <w:rFonts w:hint="eastAsia" w:ascii="宋体" w:hAnsi="宋体"/>
                <w:szCs w:val="21"/>
                <w:lang w:val="en" w:eastAsia="zh-CN"/>
              </w:rPr>
              <w:t>单位地址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沁阳市工业区沁南园区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eastAsia="zh-CN"/>
        </w:rPr>
      </w:pPr>
      <w:r>
        <w:rPr>
          <w:rFonts w:hint="eastAsia" w:ascii="宋体" w:hAnsi="宋体"/>
          <w:szCs w:val="21"/>
          <w:lang w:eastAsia="zh-CN"/>
        </w:rPr>
        <w:br w:type="page"/>
      </w:r>
    </w:p>
    <w:p>
      <w:pPr>
        <w:pStyle w:val="3"/>
        <w:rPr>
          <w:rFonts w:hint="eastAsia"/>
          <w:lang w:eastAsia="zh-CN"/>
        </w:r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序号100：河南超威电源有限公司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4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lang w:eastAsia="zh-CN"/>
              </w:rPr>
              <w:t>高比能动力电池配方的研究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4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ascii="宋体" w:hAnsi="宋体"/>
                <w:bCs/>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4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铅膏比重就是铅膏的密度，密度的大小决定了铅膏内部孔隙的大小，蓄电池在充放电过程中酸液是通过铅膏形成的孔隙来进行流动的。铅酸蓄电池在充放电过程从涉及复杂的电化学过程，活性物质包含PbSO4、游离Pb、a-PbO2和β-PbO2等铅化合物。活性物质的物相组分和孔隙结构直接影响其利用率和寿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将从铅膏配方入手去开展研究，通过在正极铅膏配方中添加P4O6(Ni(CO)3)4、硫酸亚锡、导电纤维、胶体石墨、三氧化二铈、四碱式硫酸铅（4BS；4PbSO4·H2O）等新型添加剂，使活性物质循环过程中保持结构稳定，增加PbO2的结构水含量，显著改善板栅和界面性能，提高活性物质利用率和电池的循环寿命。同时在负极铅膏配方中添加石墨烯、竹炭添加剂，结果表明碳材料的加入改善了负极的电导率、化学稳定性和微介孔结构等，有利于构建铅碳导电网络；同时碳材料覆盖了部分无效微孔，有效抑制析氢反应，提高了铅碳复合电极的结合和稳定。</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（1）铅膏配方及成分配比；</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（2）铅膏视密度调控和真空高效和膏的研发；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（3）负极石墨烯和碳材料配方的研发。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4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超威电源有限公司拥有三层实验室及办公大楼面积约2000平方米，中试场地面积约10000平方米。研发中心下设：产品研发部、工艺技术部、技术标准部、技术情报部、品质管理部、产品检测中心6个部门。拥有的实验及检测设备仪器主要有：美国必测充放电测试仪、X射线衍射仪、金相检测仪、直读光谱仪，原子吸收分光光度计、紫外可见分光光度计，高低温交变湿热箱，电性能循环测试仪，微量元素分析仪，高压极板短路测试仪等，研发设备产值价值达1000余万元。另外公司每年抽取专项资金1亿元左右，专门用于科研项目的研究和开发工作，这为项目的前期投入和持续滚动研发提供必要的资金支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合作方式</w:t>
            </w:r>
          </w:p>
        </w:tc>
        <w:tc>
          <w:tcPr>
            <w:tcW w:w="7248"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lang w:val="en"/>
              </w:rPr>
            </w:pPr>
            <w:r>
              <w:rPr>
                <w:rFonts w:hint="eastAsia" w:ascii="宋体" w:hAnsi="宋体"/>
                <w:szCs w:val="21"/>
                <w:lang w:val="en" w:eastAsia="zh-CN"/>
              </w:rPr>
              <w:t>王淼</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val="en-US" w:eastAsia="zh-CN"/>
              </w:rPr>
              <w:t>15225885770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color w:val="auto"/>
                <w:szCs w:val="21"/>
                <w:lang w:val="en-US" w:eastAsia="zh-CN"/>
              </w:rPr>
              <w:fldChar w:fldCharType="begin"/>
            </w:r>
            <w:r>
              <w:rPr>
                <w:rFonts w:hint="eastAsia" w:ascii="宋体" w:hAnsi="宋体"/>
                <w:color w:val="auto"/>
                <w:szCs w:val="21"/>
                <w:lang w:val="en-US" w:eastAsia="zh-CN"/>
              </w:rPr>
              <w:instrText xml:space="preserve"> HYPERLINK "mailto:18849021@qq.com" </w:instrText>
            </w:r>
            <w:r>
              <w:rPr>
                <w:rFonts w:hint="eastAsia" w:ascii="宋体" w:hAnsi="宋体"/>
                <w:color w:val="auto"/>
                <w:szCs w:val="21"/>
                <w:lang w:val="en-US" w:eastAsia="zh-CN"/>
              </w:rPr>
              <w:fldChar w:fldCharType="separate"/>
            </w:r>
            <w:r>
              <w:rPr>
                <w:rStyle w:val="10"/>
                <w:rFonts w:hint="eastAsia" w:ascii="宋体" w:hAnsi="宋体"/>
                <w:color w:val="auto"/>
                <w:szCs w:val="21"/>
                <w:lang w:val="en-US" w:eastAsia="zh-CN"/>
              </w:rPr>
              <w:t>18849021@qq.com</w:t>
            </w:r>
            <w:r>
              <w:rPr>
                <w:rFonts w:hint="eastAsia" w:ascii="宋体" w:hAnsi="宋体"/>
                <w:color w:val="auto"/>
                <w:szCs w:val="21"/>
                <w:lang w:val="en-US" w:eastAsia="zh-CN"/>
              </w:rPr>
              <w:fldChar w:fldCharType="end"/>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沁阳市工业区沁南园区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CESI黑体-GB13000" w:hAnsi="CESI黑体-GB13000" w:eastAsia="CESI黑体-GB13000" w:cs="CESI黑体-GB13000"/>
          <w:szCs w:val="28"/>
        </w:rPr>
      </w:pPr>
      <w:r>
        <w:rPr>
          <w:rFonts w:hint="eastAsia" w:ascii="CESI黑体-GB13000" w:hAnsi="CESI黑体-GB13000" w:eastAsia="CESI黑体-GB13000" w:cs="CESI黑体-GB13000"/>
          <w:szCs w:val="28"/>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序号101：多氟多新材料股份有限公司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48" w:type="dxa"/>
            <w:gridSpan w:val="3"/>
            <w:noWrap w:val="0"/>
            <w:vAlign w:val="center"/>
          </w:tcPr>
          <w:p>
            <w:pPr>
              <w:spacing w:line="440" w:lineRule="exact"/>
              <w:jc w:val="center"/>
              <w:rPr>
                <w:rFonts w:hint="eastAsia" w:ascii="宋体" w:hAnsi="宋体"/>
                <w:szCs w:val="21"/>
              </w:rPr>
            </w:pPr>
            <w:r>
              <w:rPr>
                <w:rFonts w:hint="eastAsia" w:ascii="宋体" w:hAnsi="宋体"/>
                <w:szCs w:val="21"/>
              </w:rPr>
              <w:t>高能量密度锂离子电池用新</w:t>
            </w:r>
            <w:r>
              <w:rPr>
                <w:rFonts w:ascii="宋体" w:hAnsi="宋体"/>
                <w:szCs w:val="21"/>
              </w:rPr>
              <w:t>型</w:t>
            </w:r>
            <w:r>
              <w:rPr>
                <w:rFonts w:hint="eastAsia" w:ascii="宋体" w:hAnsi="宋体"/>
                <w:szCs w:val="21"/>
              </w:rPr>
              <w:t>锂</w:t>
            </w:r>
            <w:r>
              <w:rPr>
                <w:rFonts w:ascii="宋体" w:hAnsi="宋体"/>
                <w:szCs w:val="21"/>
              </w:rPr>
              <w:t>盐、</w:t>
            </w:r>
            <w:r>
              <w:rPr>
                <w:rFonts w:hint="eastAsia" w:ascii="宋体" w:hAnsi="宋体"/>
                <w:szCs w:val="21"/>
              </w:rPr>
              <w:t>新型含氟溶剂及添加剂应用与开发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4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商用化电池应用过程中，会存在电解液极化、以及易与正负极材料发生副反应造成电池性能降低、内阻增高、安全性下降等缺点，这主要与电解液所用的锂盐、添加剂和溶剂相关。现阶段锂盐一般以六氟磷酸锂为主，存在溶解度低，易分解等缺点；溶剂和添加剂一般为有机化合物在性能发挥上存在电化学窗口不够宽、有机溶剂毒性大，低温性能差等问题。如何改变电解液配方、加大性能发挥、提高安全性是当前配套电池能量密度提升、提高安全性、延长电池寿命的首要任务。</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拟以氟化氢和氟气为氟化剂，开展锂离子电池用新型锂盐、含氟溶剂及添加剂的研发和应用开发，旨在通过装备和技术的提升，实现电解液生产过程安全可靠，产品性能稳定提升。抑制金属溶出，提升电解液和电极材料界面相容性，减少电解液的分解产气，同时降低阻抗的增加，改善锂离子电池的低温性能，提高电池能量密度、保障安全性、满足一致性，探索实现和推动锂盐电解液化和电解液锂盐化。</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拟突破和需要解决的关键技术有：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（1）实现氟化技术的突破，替代通用的氟化盐氟化技术；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（2）精馏技术的开发，可通过实践及理论支撑，用aspen流程模拟软件确定精馏条件的可行性，根据物料性质选择精馏塔材质和规格，摸索出精馏工艺参数，提升产品质量；</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（3）体系内副产物的综合循环利用，尾气吸收副产的氟化物重新进行其他氟化物的制备，实现了氟资源的综合利用求；</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（4）工艺设备的先进性，率先使用微通道反应器等先进设备，反应效率高，绿色无污染，安全环保。</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（5）分子模拟及动力学模拟助力实验室研发，从分子设计到产品合成，实现产品结构和组成的设计，合成过程中分子相互作用结果分析预测，缩短研发周期。</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（6）耐腐蚀反应装置设计，针对过程中原料、中间产品和副产物高毒性、强腐蚀性的特点，设计新型反应装置，提升生产效率。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企业技术中心、国家认可实验室等4个国家级研发和4个省级研发平台，配备有X-荧光分析仪（布鲁克）、扫描电镜（蔡司）、XRD（株式会社）等高端设备，可进行材料的形貌、成分、结构、物化性质的表征与测量；拥有多台球磨机，剪切机，反应釜等设备，可满足多个实验同时开展；公司引进项目管理平台和电子实验记录本系统，对项目进度进行实时监控和把握，对实验流程和方法精细化管理，准确记录实验数据，增强实验的可重复性。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4%，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248"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薛峰峰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591" w:type="dxa"/>
            <w:noWrap w:val="0"/>
            <w:vAlign w:val="center"/>
          </w:tcPr>
          <w:p>
            <w:pPr>
              <w:spacing w:line="440" w:lineRule="exact"/>
              <w:jc w:val="center"/>
              <w:rPr>
                <w:rFonts w:hint="eastAsia" w:ascii="宋体" w:hAnsi="宋体"/>
                <w:szCs w:val="21"/>
              </w:rPr>
            </w:pPr>
            <w:r>
              <w:rPr>
                <w:rFonts w:ascii="宋体" w:hAnsi="宋体"/>
                <w:szCs w:val="21"/>
              </w:rPr>
              <w:t>15893078850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ascii="宋体" w:hAnsi="宋体"/>
                <w:szCs w:val="21"/>
              </w:rPr>
              <w:t>dfd2391@dfdchem.com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3591"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line="440" w:lineRule="exact"/>
        <w:rPr>
          <w:rFonts w:hint="eastAsia" w:ascii="宋体" w:hAnsi="宋体"/>
          <w:b/>
          <w:bCs/>
          <w:sz w:val="30"/>
          <w:szCs w:val="30"/>
        </w:rPr>
        <w:sectPr>
          <w:footerReference r:id="rId16" w:type="default"/>
          <w:footerReference r:id="rId17" w:type="even"/>
          <w:pgSz w:w="11906" w:h="16838"/>
          <w:pgMar w:top="2098" w:right="1474" w:bottom="1985" w:left="1474" w:header="851" w:footer="992" w:gutter="0"/>
          <w:pgNumType w:fmt="numberInDash"/>
          <w:cols w:space="720" w:num="1"/>
          <w:docGrid w:type="lines" w:linePitch="312" w:charSpace="0"/>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序号102：多氟多新材料股份有限公司</w:t>
      </w:r>
    </w:p>
    <w:tbl>
      <w:tblPr>
        <w:tblStyle w:val="8"/>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375"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锂离子电池及高镍三元</w:t>
            </w:r>
            <w:r>
              <w:rPr>
                <w:rFonts w:ascii="宋体" w:hAnsi="宋体"/>
                <w:color w:val="000000"/>
                <w:szCs w:val="21"/>
              </w:rPr>
              <w:t>、硅碳负极</w:t>
            </w:r>
            <w:r>
              <w:rPr>
                <w:rFonts w:hint="eastAsia" w:ascii="宋体" w:hAnsi="宋体"/>
                <w:color w:val="000000"/>
                <w:szCs w:val="21"/>
              </w:rPr>
              <w:t>材料的研究与开发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37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37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随着市场需求以及新能源行业的快速发展，高能量、高安全、长寿命的锂离子电池及材料的应用快速到来。高镍三元材料可以显著提升锂电池的能量密度,因而逐渐成为乘用车动力电池市场的主流。同时，负极硅碳材料具有较高的理论比容量4200 mA·h/g、低的脱锂电位、环境友好、储量丰富等优势下一代高能量密度锂离子电池负极材料。但在锂电池应用过程中发现，高镍三元正极材料由于阳离子混排效应以及材料表面微结构在首次充电过程中的变化，造成其的首效不高，产气严重等。负极选择纯硅在充放电过程中会发生巨大的体积变化，导致其粉化，进而影响到电池的安全性；同时纯硅的电子导电率较低，倍率性能差。故开发高镍三元和硅碳负极新材料是解决以上技术瓶颈的关键点。</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项目拟通过开发系列高镍三元正极材料和硅碳负极材料以及与电解液、隔膜等匹配性研究，综合提高电池性能的发挥和安全性，拓宽电池的使用范围且降本增质。</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（1）针对硅碳负极充放电过程中的体积膨胀、三元材料的阳离子混排效应，通过包覆、掺杂、纳米化等方法，对电极材料进行改性研究，从而提高电极材料的循环性能。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（2）系列高镍三元正极材料和硅碳负极材料的新工艺开发，降低生产成本，提高产品品质和一致性。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（3）匹配电解液和隔膜的选择以及配方确定，优化参数，提高锂离子电池应用性能发挥。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37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375"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罗传军</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718" w:type="dxa"/>
            <w:noWrap w:val="0"/>
            <w:vAlign w:val="center"/>
          </w:tcPr>
          <w:p>
            <w:pPr>
              <w:spacing w:line="440" w:lineRule="exact"/>
              <w:jc w:val="center"/>
              <w:rPr>
                <w:rFonts w:hint="eastAsia" w:ascii="宋体" w:hAnsi="宋体"/>
                <w:szCs w:val="21"/>
              </w:rPr>
            </w:pPr>
            <w:r>
              <w:rPr>
                <w:rFonts w:ascii="宋体" w:hAnsi="宋体" w:cs="Arial"/>
                <w:color w:val="000000"/>
                <w:szCs w:val="21"/>
              </w:rPr>
              <w:t>18103917031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eastAsia="宋体" w:cs="Times New Roman"/>
                <w:kern w:val="2"/>
                <w:sz w:val="21"/>
                <w:szCs w:val="21"/>
                <w:lang w:val="en-US" w:eastAsia="zh-CN" w:bidi="ar-SA"/>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eastAsia="宋体" w:cs="Times New Roman"/>
                <w:kern w:val="2"/>
                <w:sz w:val="21"/>
                <w:szCs w:val="21"/>
                <w:lang w:val="en" w:eastAsia="zh-CN" w:bidi="ar-SA"/>
              </w:rPr>
            </w:pPr>
            <w:r>
              <w:rPr>
                <w:rFonts w:hint="eastAsia" w:ascii="宋体" w:hAnsi="宋体" w:cs="Arial"/>
                <w:color w:val="000000"/>
                <w:szCs w:val="21"/>
              </w:rPr>
              <w:t>dfd2720@dfdchem.com</w:t>
            </w:r>
          </w:p>
        </w:tc>
        <w:tc>
          <w:tcPr>
            <w:tcW w:w="1276" w:type="dxa"/>
            <w:noWrap w:val="0"/>
            <w:vAlign w:val="center"/>
          </w:tcPr>
          <w:p>
            <w:pPr>
              <w:spacing w:line="44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地址</w:t>
            </w:r>
          </w:p>
        </w:tc>
        <w:tc>
          <w:tcPr>
            <w:tcW w:w="3718" w:type="dxa"/>
            <w:noWrap w:val="0"/>
            <w:vAlign w:val="center"/>
          </w:tcPr>
          <w:p>
            <w:pPr>
              <w:spacing w:line="440" w:lineRule="exact"/>
              <w:jc w:val="center"/>
              <w:rPr>
                <w:rFonts w:hint="eastAsia" w:ascii="宋体" w:hAnsi="宋体" w:eastAsia="宋体" w:cs="Times New Roman"/>
                <w:kern w:val="2"/>
                <w:sz w:val="21"/>
                <w:szCs w:val="21"/>
                <w:lang w:val="en-US" w:eastAsia="zh-CN" w:bidi="ar-SA"/>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after="156" w:afterLines="50" w:line="520" w:lineRule="exact"/>
        <w:ind w:firstLine="420" w:firstLineChars="200"/>
        <w:rPr>
          <w:rFonts w:hint="eastAsia" w:ascii="方正小标宋简体" w:hAnsi="方正小标宋简体" w:eastAsia="方正小标宋简体" w:cs="方正小标宋简体"/>
          <w:sz w:val="44"/>
          <w:szCs w:val="44"/>
        </w:rPr>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序号103：多氟多新材料股份有限公司</w:t>
      </w:r>
    </w:p>
    <w:tbl>
      <w:tblPr>
        <w:tblStyle w:val="8"/>
        <w:tblW w:w="9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2747"/>
        <w:gridCol w:w="1276"/>
        <w:gridCol w:w="3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4"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890"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锂离子电池资源化回收利用研究及产业化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14"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89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14"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890"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目前，日本、韩国、中国是全球锂离子电池主要生产国，生产的锂离子电池占全球产量的90%以上。大量锂离子电池进入市场后，当电池容量衰减到初始容量的60%-80%左右，便达到设计的有效使用寿命，需要更换。以新能源汽车动力电池使用年限为5-10年计算，2018年后我国新能源汽车动力电池已进入大规模退役阶段，动力锂电池回收问题迫在眉睫。业界预估到2023年，报废量将达到101Gwh，其中三元锂离子电池占比约达总报废量的48%以上。加快电池回收和综合处理，避免废旧退役电池对环境污染是未来新能源产业快速发展和健康发展的重中之重。</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通过研究，探索出一条适合规模化处理三元锂离子电池材料的工艺技术，整体工艺技术性能达到国家《新能源汽车废旧动力蓄电池综合利用行业规范条件及公告管理暂行办法》中镍钴锰综合回收率≥98%、锂回收率≥85%、其它有价金属≥97%、工艺废水循环率≥90%要求，实现电池中各元素循环利用，提高资源利用效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拟解决的共性关键技术有：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（1）结合废旧锂离子电池中镍钴锰含量要求，根据原料特性，分别开展对镍、钴、锰、锂化合物的制备和提纯工艺研究，保证回收质量。</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（2）探索热解工艺下，热解条件精确控制，实现废旧锂离子电池中有机溶剂和成分的分解。</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（3）建立新型的萃取试剂循环利用模型，降低和保障萃取过程中萃取剂物料消耗和再生，提升萃取剂循环寿命，降低生产成本。</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（4）优化副产品梯级回收利用工艺，减少环境污染，降低生产成本。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614"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890"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4"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89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4"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747"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lang w:val="en"/>
              </w:rPr>
            </w:pPr>
            <w:r>
              <w:rPr>
                <w:rFonts w:hint="eastAsia" w:ascii="宋体" w:hAnsi="宋体"/>
                <w:szCs w:val="21"/>
                <w:lang w:val="en"/>
              </w:rPr>
              <w:t>罗传军</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电话</w:t>
            </w:r>
          </w:p>
        </w:tc>
        <w:tc>
          <w:tcPr>
            <w:tcW w:w="3867"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ascii="宋体" w:hAnsi="宋体" w:cs="Arial"/>
                <w:color w:val="000000"/>
                <w:szCs w:val="21"/>
              </w:rPr>
              <w:t>18103917031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4"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747"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cs="Arial"/>
                <w:color w:val="000000"/>
                <w:szCs w:val="21"/>
              </w:rPr>
              <w:t>dfd2720@dfdchem.com</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地址</w:t>
            </w:r>
          </w:p>
        </w:tc>
        <w:tc>
          <w:tcPr>
            <w:tcW w:w="3867"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
      <w:pPr>
        <w:spacing w:after="156" w:afterLines="50" w:line="520" w:lineRule="exact"/>
        <w:ind w:firstLine="420" w:firstLineChars="200"/>
        <w:rPr>
          <w:rFonts w:hint="eastAsia" w:ascii="方正小标宋简体" w:hAnsi="方正小标宋简体" w:eastAsia="方正小标宋简体" w:cs="方正小标宋简体"/>
          <w:sz w:val="44"/>
          <w:szCs w:val="44"/>
        </w:rPr>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序号104：多氟多新材料股份有限公司</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48"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钠离子电池及材料的研究开发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4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碳达峰、碳中和目标要求新能源尤其是储能锂离子电池发展迅速，但受限于锂、钴等稀缺资源，锂离子电池成本很难有效降低。而钠离子电池工作原理类同锂电，且钠资源丰富，成本低廉，对于开发钠离子电池体系具有重要意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项目拟开发钠离子电池正极、负极、电解液配方体系，同时针对材料在电池的加工以及匹配电性能进行应用研发，解决基础科学问题，实现材料和电池应用的工程化应用。拟开展的技术有：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正极材料:开展普鲁士白制备及电池应用技术，寻求新的合成方法，控制材料制备的结晶度，降低空位和晶间水的占位。开展锰基层状氧化物的制备及电池应用技术，通过掺杂和包覆等改性技术，提高材料结构稳定性，抑制电化学过程晶体结构畸变，提高材料对空气稳定性。开展硫酸盐或磷酸盐/焦磷酸盐系正极材料的制备及电池应用技术，通过原料处理、工艺优化，提高材料导电性，同时制备条件可控，批次稳定性好，能兼容匹配现有锂电池生产加工水平。</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（2）负极材料:开展硬碳负极开发及电池应用技术，通过电解液体系优化或者硬碳制备工艺制度和表面修饰优化。开展低成本高性能硫化铁材料，改善电化学结构稳定性。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电池体系及应用:开发NaPF6盐的电解液配方，全电池体系兼容普鲁士白-硬碳或者金属层状氧化物-硬碳，全电池性能满足小型动力电池以及储能电池的应用需求。开展预钠化剂开发制备及电池应用技术，提高全电池首效，同时材料本身结构稳定，充放电不影响电极物理变化，不参与电化学反应，高低温下化学性质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4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248"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罗传军</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591" w:type="dxa"/>
            <w:noWrap w:val="0"/>
            <w:vAlign w:val="center"/>
          </w:tcPr>
          <w:p>
            <w:pPr>
              <w:spacing w:line="440" w:lineRule="exact"/>
              <w:jc w:val="center"/>
              <w:rPr>
                <w:rFonts w:hint="eastAsia" w:ascii="宋体" w:hAnsi="宋体"/>
                <w:szCs w:val="21"/>
              </w:rPr>
            </w:pPr>
            <w:r>
              <w:rPr>
                <w:rFonts w:ascii="宋体" w:hAnsi="宋体" w:cs="Arial"/>
                <w:color w:val="000000"/>
                <w:szCs w:val="21"/>
              </w:rPr>
              <w:t>18103917031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hint="eastAsia" w:ascii="宋体" w:hAnsi="宋体" w:cs="Arial"/>
                <w:color w:val="000000"/>
                <w:szCs w:val="21"/>
              </w:rPr>
              <w:t>dfd2720@dfdchem.com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3591"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pPr>
    </w:p>
    <w:p>
      <w:pPr>
        <w:spacing w:after="156" w:afterLines="50" w:line="520" w:lineRule="exact"/>
        <w:ind w:firstLine="420" w:firstLineChars="200"/>
        <w:rPr>
          <w:rFonts w:hint="eastAsia" w:ascii="方正小标宋简体" w:hAnsi="方正小标宋简体" w:eastAsia="方正小标宋简体" w:cs="方正小标宋简体"/>
          <w:sz w:val="44"/>
          <w:szCs w:val="44"/>
        </w:rPr>
      </w:pPr>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序号105：多氟多新材料股份有限公司</w:t>
      </w:r>
    </w:p>
    <w:tbl>
      <w:tblPr>
        <w:tblStyle w:val="8"/>
        <w:tblW w:w="9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405"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新型电池的研究开发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40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口资源与环境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lang w:val="en-US" w:eastAsia="zh-CN"/>
              </w:rPr>
              <w:t xml:space="preserve"> </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40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锂离子电池因优异的电化学性能而得到广泛的研究，但仍存在较多的缺陷，如电池安全差、循环寿命短和高成本以及受资源储量限制发展等瓶颈。同时，也因应用过程中受温度变化影响着电池性能的发挥，如冬天在东北地区基本放不出电。如何解决锂离子电池的缺陷或寻找更为廉价的、高品质的新型电池迭代产品是目前新能源行业规划的重点，如新型锂硫电池、钠电池、聚合物电池、全固态电池等，其中全固态电池最有希望代替锂离子电池而广泛用于新能源和储能行业。</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项目拟开发新型锂硫电池、聚合物电池、全固态电池等新电池体系，特别是低成本、高安全、长寿命的新型电池，以期能达到替代锂离子电池的可行性且具有较强的市场竞争力。</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拟开展的技术有：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（1）新型电池工艺研究，包括锂硫电池、聚合物电池和全固态电池等。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（2）研究可开发新型电池的电解材料，优化结构设计、电解液配方体系、提升应用性能发挥、拓宽应用领域，降低生产成本。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405"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405" w:type="dxa"/>
            <w:gridSpan w:val="3"/>
            <w:noWrap w:val="0"/>
            <w:vAlign w:val="center"/>
          </w:tcPr>
          <w:p>
            <w:pPr>
              <w:spacing w:line="440" w:lineRule="exact"/>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罗传军</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电话</w:t>
            </w:r>
          </w:p>
        </w:tc>
        <w:tc>
          <w:tcPr>
            <w:tcW w:w="3748" w:type="dxa"/>
            <w:noWrap w:val="0"/>
            <w:vAlign w:val="center"/>
          </w:tcPr>
          <w:p>
            <w:pPr>
              <w:spacing w:line="440" w:lineRule="exact"/>
              <w:jc w:val="center"/>
              <w:rPr>
                <w:rFonts w:hint="eastAsia" w:ascii="宋体" w:hAnsi="宋体"/>
                <w:szCs w:val="21"/>
              </w:rPr>
            </w:pPr>
            <w:r>
              <w:rPr>
                <w:rFonts w:ascii="宋体" w:hAnsi="宋体" w:cs="Arial"/>
                <w:color w:val="000000"/>
                <w:szCs w:val="21"/>
              </w:rPr>
              <w:t>18103917031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spacing w:line="440" w:lineRule="exact"/>
              <w:jc w:val="center"/>
              <w:rPr>
                <w:rFonts w:hint="eastAsia" w:ascii="宋体" w:hAnsi="宋体"/>
                <w:szCs w:val="21"/>
              </w:rPr>
            </w:pPr>
            <w:r>
              <w:rPr>
                <w:rFonts w:hint="eastAsia" w:ascii="宋体" w:hAnsi="宋体" w:cs="Arial"/>
                <w:color w:val="000000"/>
                <w:szCs w:val="21"/>
              </w:rPr>
              <w:t>dfd2720@dfdchem.com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地址</w:t>
            </w:r>
          </w:p>
        </w:tc>
        <w:tc>
          <w:tcPr>
            <w:tcW w:w="3748" w:type="dxa"/>
            <w:noWrap w:val="0"/>
            <w:vAlign w:val="center"/>
          </w:tcPr>
          <w:p>
            <w:pPr>
              <w:spacing w:line="440" w:lineRule="exact"/>
              <w:jc w:val="center"/>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方正小标宋简体" w:hAnsi="方正小标宋简体" w:eastAsia="方正小标宋简体" w:cs="方正小标宋简体"/>
          <w:sz w:val="44"/>
          <w:szCs w:val="44"/>
        </w:rPr>
      </w:pPr>
      <w:r>
        <w:rPr>
          <w:rFonts w:hint="eastAsia" w:ascii="宋体" w:hAnsi="宋体"/>
          <w:szCs w:val="21"/>
          <w:lang w:eastAsia="zh-CN"/>
        </w:rPr>
        <w:t>备注：项目包括科研成果转化、科研课题承办、技术难题咨询、专业人员培训及平台共建、项目合作、技术指导和服务。</w:t>
      </w:r>
      <w:r>
        <w:br w:type="page"/>
      </w:r>
    </w:p>
    <w:p>
      <w:pPr>
        <w:pStyle w:val="3"/>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序号106：河南佰利新能源材料有限公司</w:t>
      </w:r>
    </w:p>
    <w:tbl>
      <w:tblPr>
        <w:tblStyle w:val="8"/>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807"/>
        <w:gridCol w:w="1236"/>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35"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544" w:type="dxa"/>
            <w:gridSpan w:val="3"/>
            <w:noWrap w:val="0"/>
            <w:vAlign w:val="center"/>
          </w:tcPr>
          <w:p>
            <w:pPr>
              <w:spacing w:line="360" w:lineRule="auto"/>
              <w:jc w:val="center"/>
              <w:rPr>
                <w:rFonts w:hint="default" w:ascii="宋体" w:hAnsi="宋体"/>
                <w:szCs w:val="21"/>
                <w:lang w:val="en-US"/>
              </w:rPr>
            </w:pPr>
            <w:r>
              <w:rPr>
                <w:rFonts w:hint="eastAsia" w:ascii="宋体" w:hAnsi="宋体"/>
                <w:szCs w:val="21"/>
                <w:lang w:val="en-US" w:eastAsia="zh-CN"/>
              </w:rPr>
              <w:t>低成本/高性能磷酸铁锂制备技术研究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935" w:type="dxa"/>
            <w:noWrap w:val="0"/>
            <w:vAlign w:val="center"/>
          </w:tcPr>
          <w:p>
            <w:pPr>
              <w:spacing w:line="240" w:lineRule="auto"/>
              <w:jc w:val="center"/>
              <w:rPr>
                <w:rFonts w:hint="eastAsia" w:ascii="宋体" w:hAnsi="宋体"/>
                <w:szCs w:val="21"/>
              </w:rPr>
            </w:pPr>
            <w:r>
              <w:rPr>
                <w:rFonts w:hint="eastAsia" w:ascii="宋体" w:hAnsi="宋体"/>
                <w:szCs w:val="21"/>
              </w:rPr>
              <w:t>所属领域</w:t>
            </w:r>
          </w:p>
        </w:tc>
        <w:tc>
          <w:tcPr>
            <w:tcW w:w="7544" w:type="dxa"/>
            <w:gridSpan w:val="3"/>
            <w:noWrap w:val="0"/>
            <w:vAlign w:val="center"/>
          </w:tcPr>
          <w:p>
            <w:pPr>
              <w:spacing w:line="240" w:lineRule="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lang w:eastAsia="zh-CN"/>
              </w:rPr>
              <w:sym w:font="Wingdings 2" w:char="00A3"/>
            </w:r>
            <w:r>
              <w:rPr>
                <w:rFonts w:hint="eastAsia" w:ascii="宋体" w:hAnsi="宋体"/>
                <w:bCs/>
                <w:szCs w:val="21"/>
              </w:rPr>
              <w:t>新材料</w:t>
            </w:r>
            <w:r>
              <w:rPr>
                <w:rFonts w:hint="eastAsia" w:ascii="宋体" w:hAnsi="宋体"/>
                <w:szCs w:val="21"/>
              </w:rPr>
              <w:t xml:space="preserve">  </w:t>
            </w:r>
            <w:r>
              <w:rPr>
                <w:rFonts w:hint="eastAsia" w:ascii="宋体" w:hAnsi="宋体"/>
                <w:szCs w:val="21"/>
                <w:lang w:eastAsia="zh-CN"/>
              </w:rPr>
              <w:t>□</w:t>
            </w:r>
            <w:r>
              <w:rPr>
                <w:rFonts w:hint="eastAsia" w:ascii="宋体" w:hAnsi="宋体"/>
                <w:bCs/>
                <w:szCs w:val="21"/>
              </w:rPr>
              <w:t>新能源与节能</w:t>
            </w:r>
            <w:r>
              <w:rPr>
                <w:rFonts w:hint="eastAsia" w:ascii="宋体" w:hAnsi="宋体"/>
                <w:szCs w:val="21"/>
              </w:rPr>
              <w:t xml:space="preserve">   </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1935"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544"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default" w:ascii="宋体" w:hAnsi="宋体" w:eastAsia="宋体" w:cs="Times New Roman"/>
                <w:sz w:val="21"/>
                <w:szCs w:val="21"/>
                <w:lang w:val="en-US" w:eastAsia="zh-CN"/>
              </w:rPr>
              <w:t>新能源汽车需求大涨，电化学储能领域也将迎来增长。国内外相继出台了各项助推新能源汽车发展的政策纲领以及对新能源汽车数量的要求，根据新华网的报道，2021-2023年全球新能源汽车产销量增长率将分别达到40%、45%和50%。而在储能方面，储能电池系统具备削峰填谷、负荷调节的功能，能够有效提高发电效率、降低用电成本。根据中金财富研究的测算，未来五年储能系统新增装机</w:t>
            </w:r>
            <w:r>
              <w:rPr>
                <w:rFonts w:hint="eastAsia" w:ascii="宋体" w:hAnsi="宋体" w:eastAsia="宋体" w:cs="Times New Roman"/>
                <w:sz w:val="21"/>
                <w:szCs w:val="21"/>
                <w:lang w:val="en-US" w:eastAsia="zh-CN"/>
              </w:rPr>
              <w:t>年复合增长率</w:t>
            </w:r>
            <w:r>
              <w:rPr>
                <w:rFonts w:hint="default" w:ascii="宋体" w:hAnsi="宋体" w:eastAsia="宋体" w:cs="Times New Roman"/>
                <w:sz w:val="21"/>
                <w:szCs w:val="21"/>
                <w:lang w:val="en-US" w:eastAsia="zh-CN"/>
              </w:rPr>
              <w:t>将超过50%，至2025年实现超过50GWH新增储能配套。</w:t>
            </w:r>
          </w:p>
          <w:p>
            <w:pPr>
              <w:spacing w:line="480" w:lineRule="exact"/>
              <w:ind w:firstLine="420" w:firstLineChars="200"/>
              <w:rPr>
                <w:rFonts w:hint="eastAsia" w:ascii="宋体" w:hAnsi="宋体" w:eastAsia="宋体" w:cs="Times New Roman"/>
                <w:sz w:val="21"/>
                <w:szCs w:val="21"/>
                <w:lang w:val="en-US" w:eastAsia="zh-CN"/>
              </w:rPr>
            </w:pPr>
            <w:r>
              <w:rPr>
                <w:rFonts w:hint="default" w:ascii="宋体" w:hAnsi="宋体" w:eastAsia="宋体" w:cs="Times New Roman"/>
                <w:sz w:val="21"/>
                <w:szCs w:val="21"/>
                <w:lang w:val="en-US" w:eastAsia="zh-CN"/>
              </w:rPr>
              <w:t>因此，</w:t>
            </w:r>
            <w:r>
              <w:rPr>
                <w:rFonts w:hint="eastAsia" w:ascii="宋体" w:hAnsi="宋体" w:eastAsia="宋体" w:cs="Times New Roman"/>
                <w:sz w:val="21"/>
                <w:szCs w:val="21"/>
                <w:lang w:val="en-US" w:eastAsia="zh-CN"/>
              </w:rPr>
              <w:t>作为安全性能较高的磷酸铁锂的市场需求量将出现激增，在动力和储能方面，提升磷酸铁锂的压实密度、能量密度、循环性能、倍率性能等，缩短磷酸铁锂的工艺流程、降低磷酸铁锂的生产成本等技术研究与突破，也将是未来企业提升磷酸铁锂市场占有率的有力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5"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544"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龙佰集团股份有限公司是一家致力于钛、锆、锂等新材料研发制造及产业深度整合的大型工业企业集团，深交所上市公司（股票代码：002601）。目前集团已成为钛白、钛金属、锂电材料、锆材料等材料制造领域的佼佼者。</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锂电材料是龙佰集团跨界新能源板块的战略布局。河南佰利新能源材料有限公司作为龙佰集团的全资子公司，是一家专注于锂电池材料全产业链产品研发、生产、销售为一体的大型新能源材料制造企业。公司总部位于河南焦作，致力于锂电池材料领域，拥有磷酸铁、磷酸铁锂、石墨负极、三元正极、钛酸锂、锂电池回收、电池添加剂等锂电材料产品，是业内为数不多的同时拥有锂电池正、负极材料的企业。目前已经形成10万吨/年磷酸铁、5万吨/年磷酸铁锂、5万吨/年全流程石墨负极材料生产规模。于十四五末，形成总产能达到110万吨/年的正负极材料一体化产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国家企业技术中心、国家CNAS认可实验室、院士工作站、博士后科研工作站等国家级与省级研发平台。拥有场发射电子显微镜、X射线荧光光谱仪、X射线粉末衍射仪、电感耦合等离子体发射光谱仪(ICP-OES)、碳硫分析仪、激光粒度仪、比表面仪、离子色谱、电化学工作站、扣式电池与软包电池等检测设备。建设有小型压滤机、闪蒸机、砂磨机、气粉机、气氛炉等中试设备。</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2021年集团实现营业收入首次突破200亿元，公司年投入研发费用不低于销售收入的4%。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35" w:type="dxa"/>
            <w:noWrap w:val="0"/>
            <w:vAlign w:val="center"/>
          </w:tcPr>
          <w:p>
            <w:pPr>
              <w:spacing w:line="240" w:lineRule="auto"/>
              <w:jc w:val="center"/>
              <w:rPr>
                <w:rFonts w:hint="eastAsia" w:ascii="宋体" w:hAnsi="宋体"/>
                <w:szCs w:val="21"/>
              </w:rPr>
            </w:pPr>
            <w:r>
              <w:rPr>
                <w:rFonts w:hint="eastAsia" w:ascii="宋体" w:hAnsi="宋体"/>
                <w:szCs w:val="21"/>
              </w:rPr>
              <w:t>合作方式及待遇</w:t>
            </w:r>
          </w:p>
        </w:tc>
        <w:tc>
          <w:tcPr>
            <w:tcW w:w="7544" w:type="dxa"/>
            <w:gridSpan w:val="3"/>
            <w:noWrap w:val="0"/>
            <w:vAlign w:val="center"/>
          </w:tcPr>
          <w:p>
            <w:pPr>
              <w:spacing w:line="240" w:lineRule="auto"/>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35"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807" w:type="dxa"/>
            <w:noWrap w:val="0"/>
            <w:vAlign w:val="center"/>
          </w:tcPr>
          <w:p>
            <w:pPr>
              <w:spacing w:line="240" w:lineRule="auto"/>
              <w:jc w:val="center"/>
              <w:rPr>
                <w:rFonts w:hint="eastAsia" w:ascii="宋体" w:hAnsi="宋体" w:eastAsia="宋体"/>
                <w:szCs w:val="21"/>
                <w:lang w:eastAsia="zh-CN"/>
              </w:rPr>
            </w:pPr>
            <w:r>
              <w:rPr>
                <w:rFonts w:hint="eastAsia" w:ascii="宋体" w:hAnsi="宋体"/>
                <w:szCs w:val="21"/>
                <w:lang w:val="en-US" w:eastAsia="zh-CN"/>
              </w:rPr>
              <w:t>豆君</w:t>
            </w:r>
          </w:p>
        </w:tc>
        <w:tc>
          <w:tcPr>
            <w:tcW w:w="1236" w:type="dxa"/>
            <w:noWrap w:val="0"/>
            <w:vAlign w:val="center"/>
          </w:tcPr>
          <w:p>
            <w:pPr>
              <w:spacing w:line="240" w:lineRule="auto"/>
              <w:jc w:val="center"/>
              <w:rPr>
                <w:rFonts w:hint="eastAsia" w:ascii="宋体" w:hAnsi="宋体"/>
                <w:szCs w:val="21"/>
              </w:rPr>
            </w:pPr>
            <w:r>
              <w:rPr>
                <w:rFonts w:hint="eastAsia" w:ascii="宋体" w:hAnsi="宋体"/>
                <w:szCs w:val="21"/>
              </w:rPr>
              <w:t>联系电话</w:t>
            </w:r>
          </w:p>
        </w:tc>
        <w:tc>
          <w:tcPr>
            <w:tcW w:w="3501" w:type="dxa"/>
            <w:noWrap w:val="0"/>
            <w:vAlign w:val="center"/>
          </w:tcPr>
          <w:p>
            <w:pPr>
              <w:spacing w:line="240" w:lineRule="auto"/>
              <w:jc w:val="center"/>
              <w:rPr>
                <w:rFonts w:hint="default" w:ascii="宋体" w:hAnsi="宋体" w:eastAsia="宋体"/>
                <w:szCs w:val="21"/>
                <w:lang w:val="en-US" w:eastAsia="zh-CN"/>
              </w:rPr>
            </w:pPr>
            <w:r>
              <w:rPr>
                <w:rFonts w:hint="eastAsia" w:ascii="宋体" w:hAnsi="宋体"/>
                <w:szCs w:val="21"/>
                <w:lang w:val="en-US" w:eastAsia="zh-CN"/>
              </w:rPr>
              <w:t>15036548743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935" w:type="dxa"/>
            <w:noWrap w:val="0"/>
            <w:vAlign w:val="center"/>
          </w:tcPr>
          <w:p>
            <w:pPr>
              <w:pStyle w:val="3"/>
              <w:spacing w:line="24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807" w:type="dxa"/>
            <w:noWrap w:val="0"/>
            <w:vAlign w:val="center"/>
          </w:tcPr>
          <w:p>
            <w:pPr>
              <w:spacing w:line="240" w:lineRule="auto"/>
              <w:jc w:val="center"/>
              <w:rPr>
                <w:rFonts w:ascii="宋体" w:hAnsi="宋体"/>
                <w:szCs w:val="21"/>
              </w:rPr>
            </w:pPr>
            <w:r>
              <w:rPr>
                <w:rFonts w:hint="eastAsia" w:ascii="宋体" w:hAnsi="宋体"/>
                <w:szCs w:val="21"/>
                <w:lang w:val="en-US" w:eastAsia="zh-CN"/>
              </w:rPr>
              <w:t>doujun</w:t>
            </w:r>
            <w:r>
              <w:rPr>
                <w:rFonts w:hint="eastAsia" w:ascii="宋体" w:hAnsi="宋体"/>
                <w:szCs w:val="21"/>
              </w:rPr>
              <w:t>@lomonbillions.com</w:t>
            </w:r>
          </w:p>
        </w:tc>
        <w:tc>
          <w:tcPr>
            <w:tcW w:w="1236" w:type="dxa"/>
            <w:noWrap w:val="0"/>
            <w:vAlign w:val="center"/>
          </w:tcPr>
          <w:p>
            <w:pPr>
              <w:spacing w:line="240" w:lineRule="auto"/>
              <w:jc w:val="center"/>
              <w:rPr>
                <w:rFonts w:hint="eastAsia" w:ascii="宋体" w:hAnsi="宋体"/>
                <w:szCs w:val="21"/>
              </w:rPr>
            </w:pPr>
            <w:r>
              <w:rPr>
                <w:rFonts w:hint="eastAsia" w:ascii="宋体" w:hAnsi="宋体"/>
                <w:szCs w:val="21"/>
              </w:rPr>
              <w:t>单位地址</w:t>
            </w:r>
          </w:p>
        </w:tc>
        <w:tc>
          <w:tcPr>
            <w:tcW w:w="3501" w:type="dxa"/>
            <w:noWrap w:val="0"/>
            <w:vAlign w:val="center"/>
          </w:tcPr>
          <w:p>
            <w:pPr>
              <w:spacing w:line="240" w:lineRule="auto"/>
              <w:jc w:val="center"/>
              <w:rPr>
                <w:rFonts w:ascii="宋体" w:hAnsi="宋体"/>
                <w:szCs w:val="21"/>
              </w:rPr>
            </w:pPr>
            <w:r>
              <w:rPr>
                <w:rFonts w:hint="eastAsia" w:ascii="宋体" w:hAnsi="宋体"/>
                <w:szCs w:val="21"/>
              </w:rPr>
              <w:t>河南省焦作市中站区</w:t>
            </w:r>
          </w:p>
        </w:tc>
      </w:tr>
    </w:tbl>
    <w:p>
      <w:pPr>
        <w:spacing w:line="240" w:lineRule="auto"/>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rPr>
      </w:pPr>
      <w:r>
        <w:rPr>
          <w:rFonts w:hint="eastAsia" w:ascii="宋体" w:hAnsi="宋体"/>
          <w:szCs w:val="21"/>
        </w:rPr>
        <w:br w:type="page"/>
      </w:r>
    </w:p>
    <w:p>
      <w:pPr>
        <w:pStyle w:val="3"/>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序号107：焦作市和兴化学工业有限公司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3051"/>
        <w:gridCol w:w="114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 w:val="18"/>
                <w:szCs w:val="18"/>
                <w:lang w:val="en-US" w:eastAsia="zh-CN"/>
              </w:rPr>
            </w:pPr>
            <w:r>
              <w:rPr>
                <w:rFonts w:hint="eastAsia" w:ascii="宋体" w:hAnsi="宋体"/>
                <w:sz w:val="21"/>
                <w:szCs w:val="21"/>
                <w:lang w:val="en-US" w:eastAsia="zh-CN"/>
              </w:rPr>
              <w:t>导电炭黑的开发及应用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 w:val="18"/>
                <w:szCs w:val="18"/>
                <w:u w:val="single"/>
              </w:rPr>
            </w:pPr>
            <w:r>
              <w:rPr>
                <w:rFonts w:hint="eastAsia" w:ascii="宋体" w:hAnsi="宋体" w:eastAsia="宋体" w:cs="宋体"/>
                <w:bCs/>
                <w:sz w:val="21"/>
                <w:szCs w:val="21"/>
              </w:rPr>
              <w:t xml:space="preserve">口电子信息   </w:t>
            </w:r>
            <w:r>
              <w:rPr>
                <w:rFonts w:hint="eastAsia" w:ascii="宋体" w:hAnsi="宋体" w:eastAsia="宋体" w:cs="宋体"/>
                <w:bCs/>
                <w:sz w:val="21"/>
                <w:szCs w:val="21"/>
              </w:rPr>
              <w:sym w:font="Wingdings" w:char="00A8"/>
            </w:r>
            <w:r>
              <w:rPr>
                <w:rFonts w:hint="eastAsia" w:ascii="宋体" w:hAnsi="宋体" w:eastAsia="宋体" w:cs="宋体"/>
                <w:bCs/>
                <w:sz w:val="21"/>
                <w:szCs w:val="21"/>
              </w:rPr>
              <w:t>新材料</w:t>
            </w:r>
            <w:r>
              <w:rPr>
                <w:rFonts w:hint="eastAsia" w:ascii="宋体" w:hAnsi="宋体" w:eastAsia="宋体" w:cs="宋体"/>
                <w:sz w:val="21"/>
                <w:szCs w:val="21"/>
              </w:rPr>
              <w:t xml:space="preserve">  </w:t>
            </w:r>
            <w:r>
              <w:rPr>
                <w:rFonts w:hint="eastAsia" w:ascii="宋体" w:hAnsi="宋体" w:eastAsia="宋体" w:cs="宋体"/>
                <w:bCs/>
                <w:sz w:val="21"/>
                <w:szCs w:val="21"/>
              </w:rPr>
              <w:sym w:font="Wingdings" w:char="00A8"/>
            </w:r>
            <w:r>
              <w:rPr>
                <w:rFonts w:hint="eastAsia" w:ascii="宋体" w:hAnsi="宋体" w:eastAsia="宋体" w:cs="宋体"/>
                <w:bCs/>
                <w:sz w:val="21"/>
                <w:szCs w:val="21"/>
              </w:rPr>
              <w:t>新能源与节能</w:t>
            </w:r>
            <w:r>
              <w:rPr>
                <w:rFonts w:hint="eastAsia" w:ascii="宋体" w:hAnsi="宋体" w:eastAsia="宋体" w:cs="宋体"/>
                <w:sz w:val="21"/>
                <w:szCs w:val="21"/>
              </w:rPr>
              <w:t xml:space="preserve">   口</w:t>
            </w:r>
            <w:r>
              <w:rPr>
                <w:rFonts w:hint="eastAsia" w:ascii="宋体" w:hAnsi="宋体" w:eastAsia="宋体" w:cs="宋体"/>
                <w:bCs/>
                <w:sz w:val="21"/>
                <w:szCs w:val="21"/>
              </w:rPr>
              <w:t>资源与环境</w:t>
            </w:r>
            <w:r>
              <w:rPr>
                <w:rFonts w:hint="eastAsia" w:ascii="宋体" w:hAnsi="宋体" w:eastAsia="宋体" w:cs="宋体"/>
                <w:sz w:val="21"/>
                <w:szCs w:val="21"/>
              </w:rPr>
              <w:t xml:space="preserve">   口</w:t>
            </w:r>
            <w:r>
              <w:rPr>
                <w:rFonts w:hint="eastAsia" w:ascii="宋体" w:hAnsi="宋体" w:eastAsia="宋体" w:cs="宋体"/>
                <w:bCs/>
                <w:sz w:val="21"/>
                <w:szCs w:val="21"/>
              </w:rPr>
              <w:t xml:space="preserve">先进制造与自动化   </w:t>
            </w:r>
            <w:r>
              <w:rPr>
                <w:rFonts w:hint="eastAsia" w:ascii="宋体" w:hAnsi="宋体"/>
                <w:bCs/>
                <w:szCs w:val="21"/>
              </w:rPr>
              <w:t>☑</w:t>
            </w:r>
            <w:r>
              <w:rPr>
                <w:rFonts w:hint="eastAsia" w:ascii="宋体" w:hAnsi="宋体" w:eastAsia="宋体" w:cs="宋体"/>
                <w:bCs/>
                <w:sz w:val="21"/>
                <w:szCs w:val="21"/>
              </w:rPr>
              <w:t>其他</w:t>
            </w:r>
            <w:r>
              <w:rPr>
                <w:rFonts w:hint="eastAsia" w:ascii="宋体" w:hAnsi="宋体" w:eastAsia="宋体" w:cs="宋体"/>
                <w:bCs/>
                <w:sz w:val="21"/>
                <w:szCs w:val="21"/>
                <w:u w:val="single"/>
              </w:rPr>
              <w:t xml:space="preserve">  </w:t>
            </w:r>
            <w:r>
              <w:rPr>
                <w:rFonts w:hint="eastAsia" w:ascii="宋体" w:hAnsi="宋体" w:cs="宋体"/>
                <w:bCs/>
                <w:sz w:val="21"/>
                <w:szCs w:val="21"/>
                <w:u w:val="single"/>
                <w:lang w:eastAsia="zh-CN"/>
              </w:rPr>
              <w:t>新能源电池</w:t>
            </w:r>
            <w:r>
              <w:rPr>
                <w:rFonts w:hint="eastAsia" w:ascii="宋体" w:hAnsi="宋体" w:eastAsia="宋体" w:cs="宋体"/>
                <w:bCs/>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锂离子二次电池被广泛用作新能源汽车、智能手机、平板电脑等设备的电源。锂离子二次电池通常由电极、隔膜和电解质构成。电极通过将活性物质、导电剂、粘合剂等分散在分散介质中的混合材料浆料涂布在集电体用金属板上并干燥，从而形成混合材料层来制造。</w:t>
            </w:r>
          </w:p>
          <w:p>
            <w:pPr>
              <w:spacing w:line="480" w:lineRule="exact"/>
              <w:ind w:firstLine="420" w:firstLineChars="200"/>
              <w:rPr>
                <w:rFonts w:hint="default" w:ascii="宋体" w:hAnsi="宋体" w:eastAsia="宋体" w:cs="Times New Roman"/>
                <w:sz w:val="21"/>
                <w:szCs w:val="21"/>
                <w:lang w:val="en-US" w:eastAsia="zh-CN"/>
              </w:rPr>
            </w:pPr>
            <w:r>
              <w:rPr>
                <w:rFonts w:hint="default" w:ascii="宋体" w:hAnsi="宋体" w:eastAsia="宋体" w:cs="Times New Roman"/>
                <w:sz w:val="21"/>
                <w:szCs w:val="21"/>
                <w:lang w:val="en-US" w:eastAsia="zh-CN"/>
              </w:rPr>
              <w:t>导电剂的作用是在电极中形成导电通路。乙炔炭黑</w:t>
            </w:r>
            <w:r>
              <w:rPr>
                <w:rFonts w:hint="eastAsia" w:ascii="宋体" w:hAnsi="宋体" w:eastAsia="宋体" w:cs="Times New Roman"/>
                <w:sz w:val="21"/>
                <w:szCs w:val="21"/>
                <w:lang w:val="en-US" w:eastAsia="zh-CN"/>
              </w:rPr>
              <w:t>是电池中常用的导电剂。</w:t>
            </w:r>
            <w:r>
              <w:rPr>
                <w:rFonts w:hint="default" w:ascii="宋体" w:hAnsi="宋体" w:eastAsia="宋体" w:cs="Times New Roman"/>
                <w:sz w:val="21"/>
                <w:szCs w:val="21"/>
                <w:lang w:val="en-US" w:eastAsia="zh-CN"/>
              </w:rPr>
              <w:t>乙炔炭黑是以乙炔气为原料在隔绝空气的条件下进行连续(单一的热分解)热裂解生成的炭黑</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炭黑生产过程中，</w:t>
            </w:r>
            <w:r>
              <w:rPr>
                <w:rFonts w:hint="eastAsia" w:ascii="宋体" w:hAnsi="宋体" w:eastAsia="宋体" w:cs="Times New Roman"/>
                <w:sz w:val="21"/>
                <w:szCs w:val="21"/>
                <w:lang w:val="en-US" w:eastAsia="zh-CN"/>
              </w:rPr>
              <w:t>球状</w:t>
            </w:r>
            <w:r>
              <w:rPr>
                <w:rFonts w:hint="default" w:ascii="宋体" w:hAnsi="宋体" w:eastAsia="宋体" w:cs="Times New Roman"/>
                <w:sz w:val="21"/>
                <w:szCs w:val="21"/>
                <w:lang w:val="en-US" w:eastAsia="zh-CN"/>
              </w:rPr>
              <w:t>原生粒子会熔融而成较大的三</w:t>
            </w:r>
            <w:r>
              <w:rPr>
                <w:rFonts w:hint="eastAsia" w:ascii="宋体" w:hAnsi="宋体" w:eastAsia="宋体" w:cs="Times New Roman"/>
                <w:sz w:val="21"/>
                <w:szCs w:val="21"/>
                <w:lang w:val="en-US" w:eastAsia="zh-CN"/>
              </w:rPr>
              <w:t>维</w:t>
            </w:r>
            <w:r>
              <w:rPr>
                <w:rFonts w:hint="default" w:ascii="宋体" w:hAnsi="宋体" w:eastAsia="宋体" w:cs="Times New Roman"/>
                <w:sz w:val="21"/>
                <w:szCs w:val="21"/>
                <w:lang w:val="en-US" w:eastAsia="zh-CN"/>
              </w:rPr>
              <w:t>空间和链枝结构聚集体，称为炭黑一次结构；聚集体支链越发达，内部空隙越大，炭黑一次结构就越高，这种具备发达支链和空隙结构的聚集体通过范德华力等物理作用再进一步团聚成附聚体以及炭黑颗粒。</w:t>
            </w:r>
          </w:p>
          <w:p>
            <w:pPr>
              <w:spacing w:line="480" w:lineRule="exact"/>
              <w:ind w:firstLine="420" w:firstLineChars="200"/>
              <w:rPr>
                <w:rFonts w:hint="default" w:ascii="宋体" w:hAnsi="宋体" w:eastAsia="宋体" w:cs="Times New Roman"/>
                <w:sz w:val="21"/>
                <w:szCs w:val="21"/>
                <w:lang w:val="en-US" w:eastAsia="zh-CN"/>
              </w:rPr>
            </w:pPr>
            <w:r>
              <w:rPr>
                <w:rFonts w:hint="default" w:ascii="宋体" w:hAnsi="宋体" w:eastAsia="宋体" w:cs="Times New Roman"/>
                <w:sz w:val="21"/>
                <w:szCs w:val="21"/>
                <w:lang w:val="en-US" w:eastAsia="zh-CN"/>
              </w:rPr>
              <w:t>高结构炭黑在锂离子电池电极中通过其发达链枝结构的互相架桥连接形成导电网络，炭黑的结构越高，形成导电网络的能力越强，渗流阈值越低。因此，在锂离子电池中，高结构导电炭黑能够减少电极中导电剂的使用量，提高电池能量密度。同时，在锂离子电池中，高结构炭黑的发达空隙结构可有效地储存和保持电解液，减小充放电过程中锂离子的传输路径，提升锂离子电池的电化学性能。</w:t>
            </w:r>
          </w:p>
          <w:p>
            <w:pPr>
              <w:spacing w:line="480" w:lineRule="exact"/>
              <w:ind w:firstLine="420" w:firstLineChars="200"/>
              <w:rPr>
                <w:rFonts w:hint="eastAsia" w:ascii="宋体" w:hAnsi="宋体" w:eastAsia="宋体" w:cs="Times New Roman"/>
                <w:sz w:val="21"/>
                <w:szCs w:val="21"/>
                <w:lang w:val="en-US" w:eastAsia="zh-CN"/>
              </w:rPr>
            </w:pPr>
            <w:r>
              <w:rPr>
                <w:rFonts w:hint="default" w:ascii="宋体" w:hAnsi="宋体" w:eastAsia="宋体" w:cs="Times New Roman"/>
                <w:sz w:val="21"/>
                <w:szCs w:val="21"/>
                <w:lang w:val="en-US" w:eastAsia="zh-CN"/>
              </w:rPr>
              <w:t>近年来</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对锂离子二次电池的高容量化的要求越来越高</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存在提高</w:t>
            </w:r>
            <w:r>
              <w:rPr>
                <w:rFonts w:hint="eastAsia" w:ascii="宋体" w:hAnsi="宋体" w:eastAsia="宋体" w:cs="Times New Roman"/>
                <w:sz w:val="21"/>
                <w:szCs w:val="21"/>
                <w:lang w:val="en-US" w:eastAsia="zh-CN"/>
              </w:rPr>
              <w:t>电极</w:t>
            </w:r>
            <w:r>
              <w:rPr>
                <w:rFonts w:hint="default" w:ascii="宋体" w:hAnsi="宋体" w:eastAsia="宋体" w:cs="Times New Roman"/>
                <w:sz w:val="21"/>
                <w:szCs w:val="21"/>
                <w:lang w:val="en-US" w:eastAsia="zh-CN"/>
              </w:rPr>
              <w:t>的活性物质的配合比例、降低导电剂和粘合剂的配合比例的趋势。如果减少导电剂的配合比</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则难以在电极中形成导电通路</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电池特性劣化。因此</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通过使用小粒径导电剂增加单位质量的粒子数</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缩短电极中导电剂之间的紧密距离</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增加与活性物质和集电体的接触点</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可以提高导电性</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但是</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如果导电剂的粒径越小比表面积越大</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则混合物浆料的粘度显着增加</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难以均匀分散</w:t>
            </w:r>
            <w:r>
              <w:rPr>
                <w:rFonts w:hint="eastAsia" w:ascii="宋体" w:hAnsi="宋体" w:eastAsia="宋体" w:cs="Times New Roman"/>
                <w:sz w:val="21"/>
                <w:szCs w:val="21"/>
                <w:lang w:val="en-US" w:eastAsia="zh-CN"/>
              </w:rPr>
              <w:t>，导致炭黑</w:t>
            </w:r>
            <w:r>
              <w:rPr>
                <w:rFonts w:hint="default" w:ascii="宋体" w:hAnsi="宋体" w:eastAsia="宋体" w:cs="Times New Roman"/>
                <w:sz w:val="21"/>
                <w:szCs w:val="21"/>
                <w:lang w:val="en-US" w:eastAsia="zh-CN"/>
              </w:rPr>
              <w:t>在电极中聚集</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则局部出现导电性差的部分</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不能有效地利用活性材料</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放电容量降低</w:t>
            </w:r>
            <w:r>
              <w:rPr>
                <w:rFonts w:hint="eastAsia" w:ascii="宋体" w:hAnsi="宋体" w:eastAsia="宋体" w:cs="Times New Roman"/>
                <w:sz w:val="21"/>
                <w:szCs w:val="21"/>
                <w:lang w:val="en-US" w:eastAsia="zh-CN"/>
              </w:rPr>
              <w:t>，</w:t>
            </w:r>
            <w:r>
              <w:rPr>
                <w:rFonts w:hint="default" w:ascii="宋体" w:hAnsi="宋体" w:eastAsia="宋体" w:cs="Times New Roman"/>
                <w:sz w:val="21"/>
                <w:szCs w:val="21"/>
                <w:lang w:val="en-US" w:eastAsia="zh-CN"/>
              </w:rPr>
              <w:t>并且电池特性劣化。</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拟突破和需要解决的关键技术有：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（1）改进制备工艺，制备易分散的乙炔炭黑；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（2）改进制备工艺，制备高结构高比表的乙炔黑；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（3）导电浆料，开发新的分散剂以适应导电炭黑在高电压电池体系中的应用，提高导电炭黑的应用范围；</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4）等离子加热反应设备，针对现有乙炔黑的制备，设计用于工业化生产的等离子加热设备直接应用于现有的裂解炉上，提高现有裂解炉的反应温度，降低乙炔黑的初级颗粒的粒径大小，从而提高乙炔黑的比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default" w:ascii="宋体" w:hAnsi="宋体" w:eastAsia="宋体" w:cs="Times New Roman"/>
                <w:sz w:val="21"/>
                <w:szCs w:val="21"/>
                <w:lang w:val="en-US" w:eastAsia="zh-CN"/>
              </w:rPr>
              <w:t>公司始建于1964年，是一家致力于导电炭黑的研发、生产及应用性开发和销售的高新技术企业，商业化应用领域包括干电池、蓄电池、电子</w:t>
            </w:r>
            <w:r>
              <w:rPr>
                <w:rFonts w:hint="default" w:ascii="宋体" w:hAnsi="宋体" w:eastAsia="宋体" w:cs="Times New Roman"/>
                <w:sz w:val="21"/>
                <w:szCs w:val="21"/>
                <w:lang w:val="en-US" w:eastAsia="zh-Hans"/>
              </w:rPr>
              <w:t>元器件</w:t>
            </w:r>
            <w:r>
              <w:rPr>
                <w:rFonts w:hint="default" w:ascii="宋体" w:hAnsi="宋体" w:eastAsia="宋体" w:cs="Times New Roman"/>
                <w:sz w:val="21"/>
                <w:szCs w:val="21"/>
                <w:lang w:val="en-US" w:eastAsia="zh-CN"/>
              </w:rPr>
              <w:t>、抗静电涂料、导电橡塑、特种轮胎橡胶增强、电缆屏蔽料等；公司产品包括</w:t>
            </w:r>
            <w:r>
              <w:rPr>
                <w:rFonts w:hint="default" w:ascii="宋体" w:hAnsi="宋体" w:eastAsia="宋体" w:cs="Times New Roman"/>
                <w:sz w:val="21"/>
                <w:szCs w:val="21"/>
                <w:lang w:val="en-US" w:eastAsia="zh-Hans"/>
              </w:rPr>
              <w:t>乙炔炭黑</w:t>
            </w:r>
            <w:r>
              <w:rPr>
                <w:rFonts w:hint="default" w:ascii="宋体" w:hAnsi="宋体" w:eastAsia="宋体" w:cs="Times New Roman"/>
                <w:sz w:val="21"/>
                <w:szCs w:val="21"/>
                <w:lang w:val="en-US" w:eastAsia="zh-CN"/>
              </w:rPr>
              <w:t>、导电浆料等。</w:t>
            </w:r>
            <w:r>
              <w:rPr>
                <w:rFonts w:hint="default" w:ascii="宋体" w:hAnsi="宋体" w:eastAsia="宋体" w:cs="Times New Roman"/>
                <w:sz w:val="21"/>
                <w:szCs w:val="21"/>
                <w:lang w:val="en-US" w:eastAsia="zh-Hans"/>
              </w:rPr>
              <w:t>公司</w:t>
            </w:r>
            <w:r>
              <w:rPr>
                <w:rFonts w:hint="default" w:ascii="宋体" w:hAnsi="宋体" w:eastAsia="宋体" w:cs="Times New Roman"/>
                <w:sz w:val="21"/>
                <w:szCs w:val="21"/>
                <w:lang w:val="en-US" w:eastAsia="zh-CN"/>
              </w:rPr>
              <w:t>拥有</w:t>
            </w:r>
            <w:r>
              <w:rPr>
                <w:rFonts w:hint="default" w:ascii="宋体" w:hAnsi="宋体" w:eastAsia="宋体" w:cs="Times New Roman"/>
                <w:sz w:val="21"/>
                <w:szCs w:val="21"/>
                <w:lang w:val="en-US" w:eastAsia="zh-Hans"/>
              </w:rPr>
              <w:t>乙炔炭黑及应用</w:t>
            </w:r>
            <w:r>
              <w:rPr>
                <w:rFonts w:hint="default" w:ascii="宋体" w:hAnsi="宋体" w:eastAsia="宋体" w:cs="Times New Roman"/>
                <w:sz w:val="21"/>
                <w:szCs w:val="21"/>
                <w:lang w:val="en-US" w:eastAsia="zh-CN"/>
              </w:rPr>
              <w:t>大批量生产的专业技术，以创新和技术为客户提供</w:t>
            </w:r>
            <w:r>
              <w:rPr>
                <w:rFonts w:hint="default" w:ascii="宋体" w:hAnsi="宋体" w:eastAsia="宋体" w:cs="Times New Roman"/>
                <w:sz w:val="21"/>
                <w:szCs w:val="21"/>
                <w:lang w:val="en-US" w:eastAsia="zh-Hans"/>
              </w:rPr>
              <w:t>全面及优秀的</w:t>
            </w:r>
            <w:r>
              <w:rPr>
                <w:rFonts w:hint="default" w:ascii="宋体" w:hAnsi="宋体" w:eastAsia="宋体" w:cs="Times New Roman"/>
                <w:sz w:val="21"/>
                <w:szCs w:val="21"/>
                <w:lang w:val="en-US" w:eastAsia="zh-CN"/>
              </w:rPr>
              <w:t>解决方案。公司拥有30余项</w:t>
            </w:r>
            <w:r>
              <w:rPr>
                <w:rFonts w:hint="default" w:ascii="宋体" w:hAnsi="宋体" w:eastAsia="宋体" w:cs="Times New Roman"/>
                <w:sz w:val="21"/>
                <w:szCs w:val="21"/>
                <w:lang w:val="en-US" w:eastAsia="zh-Hans"/>
              </w:rPr>
              <w:t>乙炔炭黑</w:t>
            </w:r>
            <w:r>
              <w:rPr>
                <w:rFonts w:hint="default" w:ascii="宋体" w:hAnsi="宋体" w:eastAsia="宋体" w:cs="Times New Roman"/>
                <w:sz w:val="21"/>
                <w:szCs w:val="21"/>
                <w:lang w:val="en-US" w:eastAsia="zh-CN"/>
              </w:rPr>
              <w:t>相关的国内</w:t>
            </w:r>
            <w:r>
              <w:rPr>
                <w:rFonts w:hint="default" w:ascii="宋体" w:hAnsi="宋体" w:eastAsia="宋体" w:cs="Times New Roman"/>
                <w:sz w:val="21"/>
                <w:szCs w:val="21"/>
                <w:lang w:val="en-US" w:eastAsia="zh-Hans"/>
              </w:rPr>
              <w:t>及国外</w:t>
            </w:r>
            <w:r>
              <w:rPr>
                <w:rFonts w:hint="default" w:ascii="宋体" w:hAnsi="宋体" w:eastAsia="宋体" w:cs="Times New Roman"/>
                <w:sz w:val="21"/>
                <w:szCs w:val="21"/>
                <w:lang w:val="en-US" w:eastAsia="zh-CN"/>
              </w:rPr>
              <w:t>有效专利，同时，公司作为主编单位</w:t>
            </w:r>
            <w:r>
              <w:rPr>
                <w:rFonts w:hint="default" w:ascii="宋体" w:hAnsi="宋体" w:eastAsia="宋体" w:cs="Times New Roman"/>
                <w:sz w:val="21"/>
                <w:szCs w:val="21"/>
                <w:lang w:val="en-US" w:eastAsia="zh-Hans"/>
              </w:rPr>
              <w:t>起草了</w:t>
            </w:r>
            <w:r>
              <w:rPr>
                <w:rFonts w:hint="default" w:ascii="宋体" w:hAnsi="宋体" w:eastAsia="宋体" w:cs="Times New Roman"/>
                <w:sz w:val="21"/>
                <w:szCs w:val="21"/>
                <w:lang w:val="en-US" w:eastAsia="zh-CN"/>
              </w:rPr>
              <w:t>中国乙炔炭黑国家标准（GB/T 3782—2016）已在2017年1月1</w:t>
            </w:r>
            <w:r>
              <w:rPr>
                <w:rFonts w:hint="default" w:ascii="宋体" w:hAnsi="宋体" w:eastAsia="宋体" w:cs="Times New Roman"/>
                <w:sz w:val="21"/>
                <w:szCs w:val="21"/>
                <w:lang w:val="en-US" w:eastAsia="zh-Hans"/>
              </w:rPr>
              <w:t>日</w:t>
            </w:r>
            <w:r>
              <w:rPr>
                <w:rFonts w:hint="default" w:ascii="宋体" w:hAnsi="宋体" w:eastAsia="宋体" w:cs="Times New Roman"/>
                <w:sz w:val="21"/>
                <w:szCs w:val="21"/>
                <w:lang w:val="en-US" w:eastAsia="zh-CN"/>
              </w:rPr>
              <w:t>正式发布实施。</w:t>
            </w:r>
            <w:r>
              <w:rPr>
                <w:rFonts w:hint="default" w:ascii="宋体" w:hAnsi="宋体" w:eastAsia="宋体" w:cs="Times New Roman"/>
                <w:sz w:val="21"/>
                <w:szCs w:val="21"/>
                <w:lang w:val="en-US" w:eastAsia="zh-Hans"/>
              </w:rPr>
              <w:t>公司的</w:t>
            </w:r>
            <w:r>
              <w:rPr>
                <w:rFonts w:hint="default" w:ascii="宋体" w:hAnsi="宋体" w:eastAsia="宋体" w:cs="Times New Roman"/>
                <w:sz w:val="21"/>
                <w:szCs w:val="21"/>
                <w:lang w:val="en-US" w:eastAsia="zh-CN"/>
              </w:rPr>
              <w:t>乙炔炭黑</w:t>
            </w:r>
            <w:r>
              <w:rPr>
                <w:rFonts w:hint="default" w:ascii="宋体" w:hAnsi="宋体" w:eastAsia="宋体" w:cs="Times New Roman"/>
                <w:sz w:val="21"/>
                <w:szCs w:val="21"/>
                <w:lang w:val="en-US" w:eastAsia="zh-Hans"/>
              </w:rPr>
              <w:t>产品</w:t>
            </w:r>
            <w:r>
              <w:rPr>
                <w:rFonts w:hint="default" w:ascii="宋体" w:hAnsi="宋体" w:eastAsia="宋体" w:cs="Times New Roman"/>
                <w:sz w:val="21"/>
                <w:szCs w:val="21"/>
                <w:lang w:val="en-US" w:eastAsia="zh-CN"/>
              </w:rPr>
              <w:t>自1967年开始生产，</w:t>
            </w:r>
            <w:r>
              <w:rPr>
                <w:rFonts w:hint="eastAsia" w:ascii="宋体" w:hAnsi="宋体" w:eastAsia="宋体" w:cs="Times New Roman"/>
                <w:sz w:val="21"/>
                <w:szCs w:val="21"/>
                <w:lang w:val="en-US" w:eastAsia="zh-Hans"/>
              </w:rPr>
              <w:t>并</w:t>
            </w:r>
            <w:r>
              <w:rPr>
                <w:rFonts w:hint="default" w:ascii="宋体" w:hAnsi="宋体" w:eastAsia="宋体" w:cs="Times New Roman"/>
                <w:sz w:val="21"/>
                <w:szCs w:val="21"/>
                <w:lang w:val="en-US" w:eastAsia="zh-CN"/>
              </w:rPr>
              <w:t>于1985年荣获同行业唯一的国家级优质产品金质奖；</w:t>
            </w:r>
            <w:r>
              <w:rPr>
                <w:rFonts w:hint="default" w:ascii="宋体" w:hAnsi="宋体" w:eastAsia="宋体" w:cs="Times New Roman"/>
                <w:sz w:val="21"/>
                <w:szCs w:val="21"/>
                <w:lang w:val="en-US" w:eastAsia="zh-Hans"/>
              </w:rPr>
              <w:t>同时，公司的</w:t>
            </w:r>
            <w:r>
              <w:rPr>
                <w:rFonts w:hint="default" w:ascii="宋体" w:hAnsi="宋体" w:eastAsia="宋体" w:cs="Times New Roman"/>
                <w:sz w:val="21"/>
                <w:szCs w:val="21"/>
                <w:lang w:val="en-US" w:eastAsia="zh-CN"/>
              </w:rPr>
              <w:t>高性能导电炭黑产品，已服务于国内7/10的前十名锂电</w:t>
            </w:r>
            <w:r>
              <w:rPr>
                <w:rFonts w:hint="eastAsia" w:ascii="宋体" w:hAnsi="宋体" w:eastAsia="宋体" w:cs="Times New Roman"/>
                <w:sz w:val="21"/>
                <w:szCs w:val="21"/>
                <w:lang w:val="en-US" w:eastAsia="zh-Hans"/>
              </w:rPr>
              <w:t>新能源</w:t>
            </w:r>
            <w:r>
              <w:rPr>
                <w:rFonts w:hint="default" w:ascii="宋体" w:hAnsi="宋体" w:eastAsia="宋体" w:cs="Times New Roman"/>
                <w:sz w:val="21"/>
                <w:szCs w:val="21"/>
                <w:lang w:val="en-US" w:eastAsia="zh-CN"/>
              </w:rPr>
              <w:t>企业。公司现已获批成为国家级高新技术企业、专精特新小巨人企业、省级炭黑导电剂工程技术研究中心。</w:t>
            </w:r>
          </w:p>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Hans"/>
              </w:rPr>
              <w:t>为了提高公司的核心竞争力</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提升公司的创新力</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丰富产品多样化</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更好地为客户提供更加全面及优秀的解决方案</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公司大力建设研发技术中心</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CN"/>
              </w:rPr>
              <w:t>研发</w:t>
            </w:r>
            <w:r>
              <w:rPr>
                <w:rFonts w:hint="eastAsia" w:ascii="宋体" w:hAnsi="宋体" w:eastAsia="宋体" w:cs="Times New Roman"/>
                <w:sz w:val="21"/>
                <w:szCs w:val="21"/>
                <w:lang w:val="en-US" w:eastAsia="zh-Hans"/>
              </w:rPr>
              <w:t>技术</w:t>
            </w:r>
            <w:r>
              <w:rPr>
                <w:rFonts w:hint="eastAsia" w:ascii="宋体" w:hAnsi="宋体" w:eastAsia="宋体" w:cs="Times New Roman"/>
                <w:sz w:val="21"/>
                <w:szCs w:val="21"/>
                <w:lang w:val="en-US" w:eastAsia="zh-CN"/>
              </w:rPr>
              <w:t>中心</w:t>
            </w:r>
            <w:r>
              <w:rPr>
                <w:rFonts w:hint="eastAsia" w:ascii="宋体" w:hAnsi="宋体" w:eastAsia="宋体" w:cs="Times New Roman"/>
                <w:sz w:val="21"/>
                <w:szCs w:val="21"/>
                <w:lang w:val="en-US" w:eastAsia="zh-Hans"/>
              </w:rPr>
              <w:t>拥有一支研发能力强、技术水平高、工程化实践经验丰富的研究开发团队，其中相对固定、具有较高水平的工程技术研究和工程设计人员</w:t>
            </w:r>
            <w:r>
              <w:rPr>
                <w:rFonts w:hint="eastAsia" w:ascii="宋体" w:hAnsi="宋体" w:eastAsia="宋体" w:cs="Times New Roman"/>
                <w:sz w:val="21"/>
                <w:szCs w:val="21"/>
                <w:lang w:val="en-US" w:eastAsia="zh-CN"/>
              </w:rPr>
              <w:t>30</w:t>
            </w:r>
            <w:r>
              <w:rPr>
                <w:rFonts w:hint="eastAsia" w:ascii="宋体" w:hAnsi="宋体" w:eastAsia="宋体" w:cs="Times New Roman"/>
                <w:sz w:val="21"/>
                <w:szCs w:val="21"/>
                <w:lang w:val="en-US" w:eastAsia="zh-Hans"/>
              </w:rPr>
              <w:t>多人，具有</w:t>
            </w:r>
            <w:r>
              <w:rPr>
                <w:rFonts w:hint="eastAsia" w:ascii="宋体" w:hAnsi="宋体" w:eastAsia="宋体" w:cs="Times New Roman"/>
                <w:sz w:val="21"/>
                <w:szCs w:val="21"/>
                <w:lang w:val="en-US" w:eastAsia="zh-CN"/>
              </w:rPr>
              <w:t>正</w:t>
            </w:r>
            <w:r>
              <w:rPr>
                <w:rFonts w:hint="eastAsia" w:ascii="宋体" w:hAnsi="宋体" w:eastAsia="宋体" w:cs="Times New Roman"/>
                <w:sz w:val="21"/>
                <w:szCs w:val="21"/>
                <w:lang w:val="en-US" w:eastAsia="zh-Hans"/>
              </w:rPr>
              <w:t>高级职称或博士学位的工程技术人员3人</w:t>
            </w:r>
            <w:r>
              <w:rPr>
                <w:rFonts w:hint="eastAsia" w:ascii="宋体" w:hAnsi="宋体" w:eastAsia="宋体" w:cs="Times New Roman"/>
                <w:sz w:val="21"/>
                <w:szCs w:val="21"/>
                <w:lang w:val="en-US" w:eastAsia="zh-CN"/>
              </w:rPr>
              <w:t>；具有副</w:t>
            </w:r>
            <w:r>
              <w:rPr>
                <w:rFonts w:hint="eastAsia" w:ascii="宋体" w:hAnsi="宋体" w:eastAsia="宋体" w:cs="Times New Roman"/>
                <w:sz w:val="21"/>
                <w:szCs w:val="21"/>
                <w:lang w:val="en-US" w:eastAsia="zh-Hans"/>
              </w:rPr>
              <w:t>高级职称或</w:t>
            </w:r>
            <w:r>
              <w:rPr>
                <w:rFonts w:hint="eastAsia" w:ascii="宋体" w:hAnsi="宋体" w:eastAsia="宋体" w:cs="Times New Roman"/>
                <w:sz w:val="21"/>
                <w:szCs w:val="21"/>
                <w:lang w:val="en-US" w:eastAsia="zh-CN"/>
              </w:rPr>
              <w:t>硕</w:t>
            </w:r>
            <w:r>
              <w:rPr>
                <w:rFonts w:hint="eastAsia" w:ascii="宋体" w:hAnsi="宋体" w:eastAsia="宋体" w:cs="Times New Roman"/>
                <w:sz w:val="21"/>
                <w:szCs w:val="21"/>
                <w:lang w:val="en-US" w:eastAsia="zh-Hans"/>
              </w:rPr>
              <w:t>士学位的技术人员</w:t>
            </w:r>
            <w:r>
              <w:rPr>
                <w:rFonts w:hint="eastAsia" w:ascii="宋体" w:hAnsi="宋体" w:eastAsia="宋体" w:cs="Times New Roman"/>
                <w:sz w:val="21"/>
                <w:szCs w:val="21"/>
                <w:lang w:val="en-US" w:eastAsia="zh-CN"/>
              </w:rPr>
              <w:t>6</w:t>
            </w:r>
            <w:r>
              <w:rPr>
                <w:rFonts w:hint="eastAsia" w:ascii="宋体" w:hAnsi="宋体" w:eastAsia="宋体" w:cs="Times New Roman"/>
                <w:sz w:val="21"/>
                <w:szCs w:val="21"/>
                <w:lang w:val="en-US" w:eastAsia="zh-Hans"/>
              </w:rPr>
              <w:t>人</w:t>
            </w:r>
            <w:r>
              <w:rPr>
                <w:rFonts w:hint="eastAsia" w:ascii="宋体" w:hAnsi="宋体" w:eastAsia="宋体" w:cs="Times New Roman"/>
                <w:sz w:val="21"/>
                <w:szCs w:val="21"/>
                <w:lang w:val="en-US" w:eastAsia="zh-CN"/>
              </w:rPr>
              <w:t>，其他人员具有本科学历</w:t>
            </w:r>
            <w:r>
              <w:rPr>
                <w:rFonts w:hint="eastAsia" w:ascii="宋体" w:hAnsi="宋体" w:eastAsia="宋体" w:cs="Times New Roman"/>
                <w:sz w:val="21"/>
                <w:szCs w:val="21"/>
                <w:lang w:val="en-US" w:eastAsia="zh-Hans"/>
              </w:rPr>
              <w:t>。</w:t>
            </w:r>
            <w:r>
              <w:rPr>
                <w:rFonts w:hint="eastAsia" w:ascii="宋体" w:hAnsi="宋体" w:eastAsia="宋体" w:cs="Times New Roman"/>
                <w:sz w:val="21"/>
                <w:szCs w:val="21"/>
                <w:lang w:val="en-US" w:eastAsia="zh-CN"/>
              </w:rPr>
              <w:t>研发</w:t>
            </w:r>
            <w:r>
              <w:rPr>
                <w:rFonts w:hint="eastAsia" w:ascii="宋体" w:hAnsi="宋体" w:eastAsia="宋体" w:cs="Times New Roman"/>
                <w:sz w:val="21"/>
                <w:szCs w:val="21"/>
                <w:lang w:val="en-US" w:eastAsia="zh-Hans"/>
              </w:rPr>
              <w:t>技术</w:t>
            </w:r>
            <w:r>
              <w:rPr>
                <w:rFonts w:hint="eastAsia" w:ascii="宋体" w:hAnsi="宋体" w:eastAsia="宋体" w:cs="Times New Roman"/>
                <w:sz w:val="21"/>
                <w:szCs w:val="21"/>
                <w:lang w:val="en-US" w:eastAsia="zh-CN"/>
              </w:rPr>
              <w:t>中心</w:t>
            </w:r>
            <w:r>
              <w:rPr>
                <w:rFonts w:hint="eastAsia" w:ascii="宋体" w:hAnsi="宋体" w:eastAsia="宋体" w:cs="Times New Roman"/>
                <w:sz w:val="21"/>
                <w:szCs w:val="21"/>
                <w:lang w:val="en-US" w:eastAsia="zh-Hans"/>
              </w:rPr>
              <w:t>主要致力于高性能锂电用导电剂的研发及性能的检测分析</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同时</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采购高性能导电剂的物性分析设备及电化学性能测试用电池软包线</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Hans"/>
              </w:rPr>
              <w:t>其设备总价值达</w:t>
            </w:r>
            <w:r>
              <w:rPr>
                <w:rFonts w:hint="eastAsia" w:ascii="宋体" w:hAnsi="宋体" w:eastAsia="宋体" w:cs="Times New Roman"/>
                <w:sz w:val="21"/>
                <w:szCs w:val="21"/>
                <w:lang w:val="en-US" w:eastAsia="zh-CN"/>
              </w:rPr>
              <w:t>10</w:t>
            </w:r>
            <w:r>
              <w:rPr>
                <w:rFonts w:hint="default" w:ascii="宋体" w:hAnsi="宋体" w:eastAsia="宋体" w:cs="Times New Roman"/>
                <w:sz w:val="21"/>
                <w:szCs w:val="21"/>
                <w:lang w:val="en-US" w:eastAsia="zh-Hans"/>
              </w:rPr>
              <w:t>00</w:t>
            </w:r>
            <w:r>
              <w:rPr>
                <w:rFonts w:hint="eastAsia" w:ascii="宋体" w:hAnsi="宋体" w:eastAsia="宋体" w:cs="Times New Roman"/>
                <w:sz w:val="21"/>
                <w:szCs w:val="21"/>
                <w:lang w:val="en-US" w:eastAsia="zh-CN"/>
              </w:rPr>
              <w:t>余</w:t>
            </w:r>
            <w:r>
              <w:rPr>
                <w:rFonts w:hint="eastAsia" w:ascii="宋体" w:hAnsi="宋体" w:eastAsia="宋体" w:cs="Times New Roman"/>
                <w:sz w:val="21"/>
                <w:szCs w:val="21"/>
                <w:lang w:val="en-US" w:eastAsia="zh-Hans"/>
              </w:rPr>
              <w:t>万元</w:t>
            </w:r>
            <w:r>
              <w:rPr>
                <w:rFonts w:hint="default" w:ascii="宋体" w:hAnsi="宋体" w:eastAsia="宋体" w:cs="Times New Roman"/>
                <w:sz w:val="21"/>
                <w:szCs w:val="21"/>
                <w:lang w:val="en-US" w:eastAsia="zh-Hans"/>
              </w:rPr>
              <w:t>。</w:t>
            </w:r>
            <w:r>
              <w:rPr>
                <w:rFonts w:hint="eastAsia" w:ascii="宋体" w:hAnsi="宋体" w:eastAsia="宋体" w:cs="Times New Roman"/>
                <w:sz w:val="21"/>
                <w:szCs w:val="21"/>
                <w:lang w:val="en-US" w:eastAsia="zh-CN"/>
              </w:rPr>
              <w:t>另外，公司每年投入研发费用不低于销售收入的4%，为公司产品的开发提供足够的研发费用。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 w:eastAsia="zh-CN" w:bidi="ar-SA"/>
              </w:rPr>
            </w:pPr>
            <w:r>
              <w:rPr>
                <w:rFonts w:hint="eastAsia" w:ascii="宋体" w:hAnsi="宋体" w:eastAsia="宋体" w:cs="Times New Roman"/>
                <w:kern w:val="2"/>
                <w:sz w:val="21"/>
                <w:szCs w:val="21"/>
                <w:lang w:val="en" w:eastAsia="zh-CN" w:bidi="ar-SA"/>
              </w:rPr>
              <w:t>蒋志行</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15346586125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E-mail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jiangzhihang2022@jzhxci.com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焦作市中站区许衡街道经三路北段西侧焦作市和兴化学工业有限公司</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keepNext w:val="0"/>
        <w:keepLines w:val="0"/>
        <w:pageBreakBefore w:val="0"/>
        <w:kinsoku/>
        <w:wordWrap/>
        <w:overflowPunct/>
        <w:topLinePunct w:val="0"/>
        <w:autoSpaceDE/>
        <w:autoSpaceDN/>
        <w:bidi w:val="0"/>
        <w:spacing w:line="440" w:lineRule="exact"/>
        <w:rPr>
          <w:rFonts w:hint="eastAsia" w:ascii="宋体" w:hAnsi="宋体"/>
          <w:b/>
          <w:bCs/>
          <w:sz w:val="30"/>
          <w:szCs w:val="30"/>
        </w:rPr>
        <w:sectPr>
          <w:footerReference r:id="rId18" w:type="default"/>
          <w:footerReference r:id="rId19" w:type="even"/>
          <w:pgSz w:w="11906" w:h="16838"/>
          <w:pgMar w:top="2098" w:right="1474" w:bottom="1985" w:left="1474" w:header="851" w:footer="992" w:gutter="0"/>
          <w:pgNumType w:fmt="numberInDash"/>
          <w:cols w:space="720" w:num="1"/>
          <w:docGrid w:type="lines" w:linePitch="312" w:charSpace="0"/>
        </w:sectPr>
      </w:pPr>
    </w:p>
    <w:p>
      <w:pPr>
        <w:pStyle w:val="3"/>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序号108：河南法恩莱特新能源科技有限公司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Theme="minorEastAsia" w:hAnsiTheme="minorEastAsia" w:eastAsiaTheme="minorEastAsia" w:cstheme="minorEastAsia"/>
                <w:color w:val="auto"/>
                <w:sz w:val="24"/>
                <w:szCs w:val="24"/>
              </w:rPr>
              <w:t>高电压三元动力电池电解液的研究与开发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r>
              <w:rPr>
                <w:rFonts w:hint="eastAsia" w:ascii="宋体" w:hAnsi="宋体"/>
                <w:bCs/>
                <w:szCs w:val="21"/>
                <w:u w:val="single"/>
                <w:lang w:eastAsia="zh-CN"/>
              </w:rPr>
              <w:t>新能源电池</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center"/>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锂离子电池在高能量应用市场中占据主导地位。随着锂离子电池能量密度的持续提升，传统的LiNi1/3Co1/3Mn1/3O2（NCM111）、LiNi0.5Co0.2Mn0.3O2（NCM523）等中低镍三元材料已经无法满足高比能电池的需求，提高三元材料容量主要有两种方法：提高镍含量和提升充电截止电压。但是提高镍含量会使得三元材料的制备难度加大、制造成本增加，因此近年来提升NCM111和NCM523等材料的充电电压就成为了主流提升电池能量密度的方法。</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在通常的较低充电截止电位下（如≤4.3V vs Li｜Li+），NCM脱出的锂是有限的。提高低镍（Ni≤60%）NCM正极比容量的一种重要方法是提高电池的充电截止电压，使其脱锂程度更高。但是，高电压下电池由于正极材料结构的变化、电解质界面的变化等，使得电池的容量衰减严重，比如，当锂离子电池的充电截止电压升高至4.5V时，锂离子电池的循环性能明显变差，电池的高温性能和低温性能也较差。</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核心技术：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使用比有机碳酸酯更加稳定的溶剂，从根本上拓宽电解液的氧化窗口，保证电解液即使在高电压状态下不发生分解；</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通过加入适量的功能电解液添加剂改善其稳定性，通过优先于有机溶剂发生分解反应，反应产物覆盖在材料表面形成稳定的SEI膜，抑制材料与电解液之间的副反应，高电压电解液添加剂大致可分为无机添加剂和有机添加剂两类，按照化学组成可分为含磷类、含硼类、锂盐类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创新点：</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通过实验测试对比分析确定溶剂体系；正极添加剂含磷类和硼类硅基烷化合物均可以生成优良的CEI膜，可以抑制电解液正极表面的氧化，抑制高温产气，提升高温性能；负极有VC、FEC和一些含硫的组合，改善负极界面的完整性、致密性；低阻抗的这种添加剂，降低电池阻抗，可以改善界面处的SEI膜，最大化降低阻抗提升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center"/>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湖南长沙、河南焦作、安徽安庆等多个生产基地。依托龙蟠科技、多氟多、小米等战略股东，产品布局锂离子电池电解液、钠离子电池电解液、固态电解质及核心添加剂的研发、生产、销售及技术服务，为全球多个国家和地区提供电解液产品、绿色能源应用、能源存储解决方案，是业内第一家有能力直接与下游汽车厂商展开合作的电解液厂商。</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采用汽车行业通用IATF16949:2016质量管理体系模式运行，始终坚持科技创新，设立省级工程技术研究中心、省级企业技术中心，建立深圳研究院，拥有国家专利200余项、科学技术成果10余项。可根据客户的不同要求，按锂离子电池的不同应用场景对产品进行设计、生产，定制化服务满足客户的差异化需求，客户遍布全国各地，市场占有率位居行业全国前五、河南省第一。公司聚焦锂离子电池电解液的全球化战略，致力于成为全球第二的锂离子电池电解液供应商。</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该项目由本企业独立承担研究，成立研发小组，实施项目分工负责制。公司下达了高电压三元动力电池电解液项目的技术目标和进度及考核指标，明确产品研发阶段的工作内容。公司根据立项的可行性报告、立项建议书的要求，给予研发经费，项目经费按计划要求管理，专款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 w:eastAsia="zh-CN"/>
              </w:rPr>
            </w:pPr>
            <w:r>
              <w:rPr>
                <w:rFonts w:hint="eastAsia" w:ascii="宋体" w:hAnsi="宋体"/>
                <w:szCs w:val="21"/>
                <w:lang w:val="en" w:eastAsia="zh-CN"/>
              </w:rPr>
              <w:t>王亚洲</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18530196845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1152652114@qq.com</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3599"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焦作市工业集聚区西部园区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eastAsia="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rPr>
          <w:rFonts w:hint="eastAsia"/>
        </w:rPr>
      </w:pP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序号109：河南涵翔新能源公司项目（技术）需求</w:t>
      </w:r>
    </w:p>
    <w:tbl>
      <w:tblPr>
        <w:tblStyle w:val="8"/>
        <w:tblW w:w="9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2699"/>
        <w:gridCol w:w="1276"/>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8115"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高性能</w:t>
            </w:r>
            <w:r>
              <w:rPr>
                <w:rFonts w:hint="eastAsia" w:ascii="宋体" w:hAnsi="宋体"/>
                <w:szCs w:val="21"/>
                <w:lang w:eastAsia="zh-CN"/>
              </w:rPr>
              <w:t>大型</w:t>
            </w:r>
            <w:r>
              <w:rPr>
                <w:rFonts w:hint="eastAsia" w:ascii="宋体" w:hAnsi="宋体"/>
                <w:szCs w:val="21"/>
              </w:rPr>
              <w:t>风电叶片预埋螺套组件研发与应用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62"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811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szCs w:val="21"/>
                <w:u w:val="single"/>
              </w:rPr>
            </w:pPr>
            <w:r>
              <w:rPr>
                <w:rFonts w:hint="eastAsia" w:ascii="宋体" w:hAnsi="宋体"/>
                <w:bCs/>
                <w:szCs w:val="21"/>
              </w:rPr>
              <w:t xml:space="preserve">口电子信息 </w:t>
            </w:r>
            <w:r>
              <w:rPr>
                <w:rFonts w:hint="eastAsia" w:ascii="宋体" w:hAnsi="宋体"/>
                <w:bCs/>
                <w:szCs w:val="21"/>
                <w:lang w:val="en-US" w:eastAsia="zh-CN"/>
              </w:rPr>
              <w:t xml:space="preserve">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eastAsia="zh-CN"/>
              </w:rPr>
              <w:t>□</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62"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811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风力发电领域，风电叶片是捕获风能的关键零部件，是直接将风能转换成电能的重要组成部分。风电叶片根部的预埋螺套组件是连接风电叶片和风力发电机组轮毂的重要紧固件。风电机组在运行过程中，开顺桨、阵风、风切变等因素都可能导致叶片根部螺栓受到冲击、振动，形成交变载荷，长时间运行后，极易出现预埋螺套组件疲劳断裂，叶片根部的预埋螺套组件必须具有足够的强度、刚度、局部稳定性、胶接强度和疲劳断裂强度，风电叶片上所有的载荷都要通过根部叶片预埋螺套组件传递到风机轮毂上，因此，其结构强度和稳定性对于整个风电机组的安全运行尤为重要。此外，风电叶片多在荒凉的戈壁、盐雾严重的海面、人烟稀少的深山等复杂条件下工作，工作环境十分恶劣，在运行过程中需要承受重力载荷、惯性力载荷、空气动力载荷等复杂的交变载荷，所以对风电叶片根部的预埋螺套组件的质量性和可靠性要求极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围绕风电叶片预埋螺套组件的从材料选用到结构设计、热处理工艺、表面处理等上下游产业集群产业链，完善和创新上下游合作机制，新增大量工作岗位，具有极大的社会效益。期望集聚各方智力、资本、资源，打造多方共赢的实现行业跨越发展的基础平台。项目的实施。将带动焦作风电装备产业链条的完善，强化风电装备企业在新产品、新技术的研发及产学研合作力度，推进高端风电发电机组整机与零部件的国产化。</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（1）高精度风电叶片预埋螺套组件结构设计</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（2）高性能风电叶片预埋螺套组件材料制备技术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（3）风电叶片预埋螺套组件疲劳/损伤机理研究与寿命预测；研究叶片预埋螺套组件复杂载荷工况下的多种疲劳载荷以及耦合工况，实现叶片预埋螺套组件在复杂工况下的典型缺口疲劳寿命预测。</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（4）风电叶片预埋螺套组件应力施加与应力检测技术，针对风电预埋叶片螺套组件的安装和运维环节，制订应力施加策略和方案，确保螺套组件可靠安装和使用。针对螺套组件使用过程中应力损失及检测需求，</w:t>
            </w:r>
            <w:r>
              <w:rPr>
                <w:rFonts w:hint="eastAsia" w:ascii="宋体" w:hAnsi="宋体" w:eastAsia="宋体" w:cs="Times New Roman"/>
                <w:kern w:val="2"/>
                <w:sz w:val="21"/>
                <w:szCs w:val="21"/>
                <w:lang w:val="zh-CN" w:eastAsia="zh-CN" w:bidi="ar-SA"/>
              </w:rPr>
              <w:t>研究</w:t>
            </w:r>
            <w:r>
              <w:rPr>
                <w:rFonts w:hint="eastAsia" w:ascii="宋体" w:hAnsi="宋体" w:eastAsia="宋体" w:cs="Times New Roman"/>
                <w:kern w:val="2"/>
                <w:sz w:val="21"/>
                <w:szCs w:val="21"/>
                <w:lang w:val="en-US" w:eastAsia="zh-CN" w:bidi="ar-SA"/>
              </w:rPr>
              <w:t>螺套</w:t>
            </w:r>
            <w:r>
              <w:rPr>
                <w:rFonts w:hint="eastAsia" w:ascii="宋体" w:hAnsi="宋体" w:eastAsia="宋体" w:cs="Times New Roman"/>
                <w:kern w:val="2"/>
                <w:sz w:val="21"/>
                <w:szCs w:val="21"/>
                <w:lang w:val="zh-CN" w:eastAsia="zh-CN" w:bidi="ar-SA"/>
              </w:rPr>
              <w:t>预紧力下超声波传导机理，确保</w:t>
            </w:r>
            <w:r>
              <w:rPr>
                <w:rFonts w:hint="eastAsia" w:ascii="宋体" w:hAnsi="宋体" w:eastAsia="宋体" w:cs="Times New Roman"/>
                <w:kern w:val="2"/>
                <w:sz w:val="21"/>
                <w:szCs w:val="21"/>
                <w:lang w:val="en-US" w:eastAsia="zh-CN" w:bidi="ar-SA"/>
              </w:rPr>
              <w:t>螺套</w:t>
            </w:r>
            <w:r>
              <w:rPr>
                <w:rFonts w:hint="eastAsia" w:ascii="宋体" w:hAnsi="宋体" w:eastAsia="宋体" w:cs="Times New Roman"/>
                <w:kern w:val="2"/>
                <w:sz w:val="21"/>
                <w:szCs w:val="21"/>
                <w:lang w:val="zh-CN" w:eastAsia="zh-CN" w:bidi="ar-SA"/>
              </w:rPr>
              <w:t>连接件安全可靠服役。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662"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811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涵翔新能源有限公司专业从事风电叶片预埋螺栓的研发及生产，拥有一支技术攻关、研发生产的专业团队，生产设备先进、经验丰富，年生产能力达到160万件，截止至2022年12月31日，公司总资产已达10730万元，资产负债率42.84%，营业收入9877万元，利润总额 1678.11万元，各项财务盈利能力指标较好，公司长期以来一直重视科技的投入，年科研投入551.96万元，占公司收入的5.27%。公司成立由材料和自动化专业博士、硕士、高工专家团队组建的研发平台“焦作市风电用紧固件工程技术研究中心”，聚焦高强度紧固 件高端产品，以实现塑性成型、金属材料热处理、机械制造和表面处理四大关键工序的融合贯通，实施高强度紧固件产品制造过程和制造装备智能化研发战略。目前已拥有集成式工业机器人自动化制造单元 30 余套，极大的提升了公司的智能化生产制造和数字化精益管控能力。</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4%，坚持创新驱动战略，拥有行业领先的试验检测设备直读光谱仪、金相显微镜、万能拉伸机、无损探伤仪、冲击试验机、盐雾试验机等试验检测设备，为研发和检测提供了重要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合作方式</w:t>
            </w:r>
          </w:p>
        </w:tc>
        <w:tc>
          <w:tcPr>
            <w:tcW w:w="811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eastAsia="宋体"/>
                <w:szCs w:val="21"/>
                <w:lang w:val="en-US" w:eastAsia="zh-CN"/>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dxa"/>
            <w:noWrap w:val="0"/>
            <w:vAlign w:val="center"/>
          </w:tcPr>
          <w:p>
            <w:pPr>
              <w:pStyle w:val="3"/>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6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420" w:firstLineChars="200"/>
              <w:jc w:val="center"/>
              <w:textAlignment w:val="auto"/>
              <w:rPr>
                <w:rFonts w:hint="eastAsia" w:ascii="宋体" w:hAnsi="宋体" w:eastAsia="宋体"/>
                <w:szCs w:val="21"/>
                <w:lang w:val="en" w:eastAsia="zh-CN"/>
              </w:rPr>
            </w:pPr>
            <w:r>
              <w:rPr>
                <w:rFonts w:hint="eastAsia" w:ascii="宋体" w:hAnsi="宋体"/>
                <w:szCs w:val="21"/>
                <w:lang w:val="en" w:eastAsia="zh-CN"/>
              </w:rPr>
              <w:t>梁星</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420" w:firstLineChars="200"/>
              <w:jc w:val="center"/>
              <w:textAlignment w:val="auto"/>
              <w:rPr>
                <w:rFonts w:hint="eastAsia" w:ascii="宋体" w:hAnsi="宋体"/>
                <w:szCs w:val="21"/>
              </w:rPr>
            </w:pPr>
            <w:r>
              <w:rPr>
                <w:rFonts w:hint="eastAsia" w:ascii="宋体" w:hAnsi="宋体"/>
                <w:szCs w:val="21"/>
              </w:rPr>
              <w:t>电话</w:t>
            </w:r>
          </w:p>
        </w:tc>
        <w:tc>
          <w:tcPr>
            <w:tcW w:w="414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420" w:firstLineChars="200"/>
              <w:jc w:val="center"/>
              <w:textAlignment w:val="auto"/>
              <w:rPr>
                <w:rFonts w:hint="default" w:ascii="宋体" w:hAnsi="宋体" w:eastAsia="宋体"/>
                <w:szCs w:val="21"/>
                <w:lang w:val="en-US" w:eastAsia="zh-CN"/>
              </w:rPr>
            </w:pPr>
            <w:r>
              <w:rPr>
                <w:rFonts w:hint="eastAsia" w:ascii="宋体" w:hAnsi="宋体"/>
                <w:szCs w:val="21"/>
                <w:lang w:val="en-US" w:eastAsia="zh-CN"/>
              </w:rPr>
              <w:t>15939123897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dxa"/>
            <w:noWrap w:val="0"/>
            <w:vAlign w:val="center"/>
          </w:tcPr>
          <w:p>
            <w:pPr>
              <w:pStyle w:val="3"/>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69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420" w:firstLineChars="200"/>
              <w:jc w:val="center"/>
              <w:textAlignment w:val="auto"/>
              <w:rPr>
                <w:rFonts w:hint="eastAsia" w:ascii="宋体" w:hAnsi="宋体"/>
                <w:szCs w:val="21"/>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420" w:firstLineChars="200"/>
              <w:jc w:val="center"/>
              <w:textAlignment w:val="auto"/>
              <w:rPr>
                <w:rFonts w:hint="eastAsia" w:ascii="宋体" w:hAnsi="宋体"/>
                <w:szCs w:val="21"/>
              </w:rPr>
            </w:pPr>
            <w:r>
              <w:rPr>
                <w:rFonts w:hint="eastAsia" w:ascii="宋体" w:hAnsi="宋体"/>
                <w:szCs w:val="21"/>
              </w:rPr>
              <w:t>地址</w:t>
            </w:r>
          </w:p>
        </w:tc>
        <w:tc>
          <w:tcPr>
            <w:tcW w:w="4140"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420" w:firstLineChars="200"/>
              <w:jc w:val="center"/>
              <w:textAlignment w:val="auto"/>
              <w:rPr>
                <w:rFonts w:hint="eastAsia" w:ascii="宋体" w:hAnsi="宋体" w:eastAsia="宋体"/>
                <w:szCs w:val="21"/>
                <w:lang w:val="en-US" w:eastAsia="zh-CN"/>
              </w:rPr>
            </w:pPr>
            <w:r>
              <w:rPr>
                <w:rFonts w:hint="eastAsia" w:ascii="宋体" w:hAnsi="宋体"/>
                <w:szCs w:val="21"/>
                <w:lang w:val="en-US" w:eastAsia="zh-CN"/>
              </w:rPr>
              <w:t>沁阳市西向镇凤凰大道</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b/>
          <w:bCs/>
          <w:sz w:val="30"/>
          <w:szCs w:val="30"/>
        </w:rPr>
      </w:pPr>
      <w:r>
        <w:rPr>
          <w:rFonts w:hint="eastAsia" w:ascii="宋体" w:hAnsi="宋体"/>
          <w:b/>
          <w:bCs/>
          <w:sz w:val="30"/>
          <w:szCs w:val="30"/>
        </w:rPr>
        <w:br w:type="page"/>
      </w:r>
    </w:p>
    <w:p>
      <w:pPr>
        <w:pStyle w:val="3"/>
        <w:rPr>
          <w:rFonts w:hint="eastAsia" w:ascii="宋体" w:hAnsi="宋体"/>
          <w:b/>
          <w:bCs/>
          <w:sz w:val="30"/>
          <w:szCs w:val="30"/>
        </w:r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序号110：河南涵翔新能源公司项目（技术）需求</w:t>
      </w:r>
    </w:p>
    <w:tbl>
      <w:tblPr>
        <w:tblStyle w:val="8"/>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4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高性能</w:t>
            </w:r>
            <w:r>
              <w:rPr>
                <w:rFonts w:hint="eastAsia" w:ascii="宋体" w:hAnsi="宋体"/>
                <w:szCs w:val="21"/>
                <w:lang w:eastAsia="zh-CN"/>
              </w:rPr>
              <w:t>大型</w:t>
            </w:r>
            <w:r>
              <w:rPr>
                <w:rFonts w:hint="eastAsia" w:ascii="宋体" w:hAnsi="宋体"/>
                <w:szCs w:val="21"/>
              </w:rPr>
              <w:t>风电叶片</w:t>
            </w:r>
            <w:r>
              <w:rPr>
                <w:rFonts w:hint="eastAsia" w:ascii="宋体" w:hAnsi="宋体"/>
                <w:szCs w:val="21"/>
                <w:lang w:val="en-US" w:eastAsia="zh-CN"/>
              </w:rPr>
              <w:t>风电紧固件</w:t>
            </w:r>
            <w:r>
              <w:rPr>
                <w:rFonts w:hint="eastAsia" w:ascii="宋体" w:hAnsi="宋体"/>
                <w:szCs w:val="21"/>
              </w:rPr>
              <w:t>研发与应用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4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4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随着我国风电产业的快速发展，风电装备逐渐向大型化、精密化、智能化转变，对风电装备用零部件提出了更高的要求。风电紧固件是风电叶片和风电整机的重要零部件，在风机装备中，大量使用高强度螺栓组联接。它占风电机组零件总数量的22%左右。作为连接件，其力学性能、耐腐蚀性能、疲劳性能等对风电装备运行安全至关重要，正常连续工作情况下，风电紧固件要求必须保证15年以上的使用寿命。并且大型风电装备通常在海上、荒漠等地带，交通不便，维护成本高，这对风电零部件的耐蚀性能和使用寿命也提出了更高的要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本项目通过产品耐腐蚀技术的开发， 一是改善轴套产品与树脂之间的结合李力，减少油隔离对轴套使用过程中的影 响，同时，通过对产品表面处理技术开发，生产工艺更环保 更好的满足国外客户对产品生产过程中环保的要求，有利于 提高国外客户的认可度，对公司继续扩大国外市场，具有重 要意义。本项目开发的表面处理技术，环保绿色，对推动产 品市场进一步扩大具有重要意义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1、轴套产品加工过程中防腐技术，结合生产工序，对生产过程中产品加工表面活性、停留时间、接触介质等进行控制，避免产品提前腐蚀。</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2、轴套表面清洗技术，在轴套物理加工完成后，对产品表面进行预处理，以提高表面处理时的附着力，通过清洗技术开发，改善涂层性能。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3、表面处理涂层技术开发，采用达克罗喷涂技术，开发适用于产品的设备和技术，实现产品达克罗喷涂。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4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涵翔新能源有限公司专业从事风电叶片预埋螺栓的研发及生产，拥有一支技术攻关、研发生产的专业团队，生产设备先进、经验丰富，年生产能力达到160万件，截止至2022年12月31日，公司总资产已达10730万元，资产负债率42.84%，营业收入9877万元，利润总额1678.11万元，各项财务盈利能力指标较好，公司长期以来一直重视科技的投入，年科研投入551.96 万元，占公司收入的5.27%。公司成立由材料和自动化专业博士、硕士、高工专家团队组建的研发平台“焦作市风电用紧固件工程技术研究中心”，聚焦高强度紧固 件高端产品，以实现塑性成型、金属材料热处理、机械制造和表面处理四大关键工序的融合贯通，实施高强度紧固件产品制造过程和制造装备智能化研发战略。目前已拥有集成式工业机器人自动化制造单元 30 余套，极大的提升了公司的智能化生产制造和数字化精益管控能力。</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4%，坚持创新驱动战略，拥有行业领先的试验检测设备直读光谱仪、金相显微镜、万能拉伸机、无损探伤仪、冲击试验机、盐雾试验机等试验检测设备，为研发和检测提供了重要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8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合作方式</w:t>
            </w:r>
          </w:p>
        </w:tc>
        <w:tc>
          <w:tcPr>
            <w:tcW w:w="7248"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980" w:type="dxa"/>
            <w:noWrap w:val="0"/>
            <w:vAlign w:val="center"/>
          </w:tcPr>
          <w:p>
            <w:pPr>
              <w:pStyle w:val="3"/>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eastAsia="宋体"/>
                <w:szCs w:val="21"/>
                <w:lang w:val="en" w:eastAsia="zh-CN"/>
              </w:rPr>
            </w:pPr>
            <w:r>
              <w:rPr>
                <w:rFonts w:hint="eastAsia" w:ascii="宋体" w:hAnsi="宋体"/>
                <w:szCs w:val="21"/>
                <w:lang w:val="en" w:eastAsia="zh-CN"/>
              </w:rPr>
              <w:t>梁星</w:t>
            </w:r>
          </w:p>
        </w:tc>
        <w:tc>
          <w:tcPr>
            <w:tcW w:w="1276" w:type="dxa"/>
            <w:noWrap w:val="0"/>
            <w:vAlign w:val="center"/>
          </w:tcPr>
          <w:p>
            <w:pPr>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Cs w:val="21"/>
              </w:rPr>
            </w:pPr>
            <w:r>
              <w:rPr>
                <w:rFonts w:hint="eastAsia" w:ascii="宋体" w:hAnsi="宋体"/>
                <w:szCs w:val="21"/>
              </w:rPr>
              <w:t>电话</w:t>
            </w:r>
          </w:p>
        </w:tc>
        <w:tc>
          <w:tcPr>
            <w:tcW w:w="3591" w:type="dxa"/>
            <w:noWrap w:val="0"/>
            <w:vAlign w:val="center"/>
          </w:tcPr>
          <w:p>
            <w:pPr>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default" w:ascii="宋体" w:hAnsi="宋体" w:eastAsia="宋体"/>
                <w:szCs w:val="21"/>
                <w:lang w:val="en-US" w:eastAsia="zh-CN"/>
              </w:rPr>
            </w:pPr>
            <w:r>
              <w:rPr>
                <w:rFonts w:hint="eastAsia" w:ascii="宋体" w:hAnsi="宋体"/>
                <w:szCs w:val="21"/>
                <w:lang w:val="en-US" w:eastAsia="zh-CN"/>
              </w:rPr>
              <w:t>15939123897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980" w:type="dxa"/>
            <w:noWrap w:val="0"/>
            <w:vAlign w:val="center"/>
          </w:tcPr>
          <w:p>
            <w:pPr>
              <w:pStyle w:val="3"/>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szCs w:val="21"/>
              </w:rPr>
            </w:pPr>
            <w:r>
              <w:rPr>
                <w:rFonts w:hint="eastAsia" w:ascii="宋体" w:hAnsi="宋体"/>
                <w:szCs w:val="21"/>
              </w:rPr>
              <w:t>地址</w:t>
            </w:r>
          </w:p>
        </w:tc>
        <w:tc>
          <w:tcPr>
            <w:tcW w:w="3591" w:type="dxa"/>
            <w:noWrap w:val="0"/>
            <w:vAlign w:val="center"/>
          </w:tcPr>
          <w:p>
            <w:pPr>
              <w:keepNext w:val="0"/>
              <w:keepLines w:val="0"/>
              <w:pageBreakBefore w:val="0"/>
              <w:kinsoku/>
              <w:wordWrap/>
              <w:overflowPunct/>
              <w:topLinePunct w:val="0"/>
              <w:autoSpaceDE/>
              <w:autoSpaceDN/>
              <w:bidi w:val="0"/>
              <w:spacing w:line="440" w:lineRule="exact"/>
              <w:ind w:left="0" w:leftChars="0" w:right="0" w:rightChars="0" w:firstLine="0" w:firstLineChars="0"/>
              <w:jc w:val="center"/>
              <w:rPr>
                <w:rFonts w:hint="eastAsia" w:ascii="宋体" w:hAnsi="宋体" w:eastAsia="宋体"/>
                <w:szCs w:val="21"/>
                <w:lang w:val="en-US" w:eastAsia="zh-CN"/>
              </w:rPr>
            </w:pPr>
            <w:r>
              <w:rPr>
                <w:rFonts w:hint="eastAsia" w:ascii="宋体" w:hAnsi="宋体"/>
                <w:szCs w:val="21"/>
                <w:lang w:val="en-US" w:eastAsia="zh-CN"/>
              </w:rPr>
              <w:t>沁阳市西向镇凤凰大道</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keepNext w:val="0"/>
        <w:keepLines w:val="0"/>
        <w:pageBreakBefore w:val="0"/>
        <w:kinsoku/>
        <w:wordWrap/>
        <w:overflowPunct/>
        <w:topLinePunct w:val="0"/>
        <w:autoSpaceDE/>
        <w:autoSpaceDN/>
        <w:bidi w:val="0"/>
        <w:spacing w:line="440" w:lineRule="exact"/>
        <w:rPr>
          <w:rFonts w:hint="eastAsia" w:ascii="CESI黑体-GB13000" w:hAnsi="CESI黑体-GB13000" w:eastAsia="CESI黑体-GB13000" w:cs="CESI黑体-GB13000"/>
          <w:sz w:val="28"/>
          <w:szCs w:val="28"/>
          <w:lang w:eastAsia="zh-CN"/>
        </w:rPr>
      </w:pPr>
    </w:p>
    <w:p>
      <w:pPr>
        <w:rPr>
          <w:rFonts w:hint="eastAsia" w:ascii="CESI黑体-GB13000" w:hAnsi="CESI黑体-GB13000" w:eastAsia="CESI黑体-GB13000" w:cs="CESI黑体-GB13000"/>
          <w:sz w:val="28"/>
          <w:szCs w:val="28"/>
          <w:lang w:eastAsia="zh-CN"/>
        </w:rPr>
      </w:pPr>
      <w:r>
        <w:rPr>
          <w:rFonts w:hint="eastAsia" w:ascii="CESI黑体-GB13000" w:hAnsi="CESI黑体-GB13000" w:eastAsia="CESI黑体-GB13000" w:cs="CESI黑体-GB13000"/>
          <w:sz w:val="28"/>
          <w:szCs w:val="28"/>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序号111：中原内配集团股份有限公司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center"/>
          </w:tcPr>
          <w:p>
            <w:pPr>
              <w:spacing w:line="22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spacing w:line="256" w:lineRule="auto"/>
              <w:jc w:val="center"/>
              <w:rPr>
                <w:rFonts w:eastAsiaTheme="minorEastAsia"/>
              </w:rPr>
            </w:pPr>
            <w:r>
              <w:rPr>
                <w:rFonts w:hint="eastAsia" w:ascii="宋体" w:hAnsi="宋体" w:eastAsia="宋体" w:cs="宋体"/>
              </w:rPr>
              <w:t>先进内燃动力系统关键技术研发及产业化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973" w:type="dxa"/>
          </w:tcPr>
          <w:p/>
          <w:p>
            <w:pPr>
              <w:spacing w:line="220" w:lineRule="auto"/>
              <w:jc w:val="center"/>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tcPr>
          <w:p>
            <w:pPr>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w:t>
            </w:r>
            <w:r>
              <w:rPr>
                <w:rFonts w:hint="eastAsia" w:ascii="宋体" w:hAnsi="宋体" w:eastAsia="宋体" w:cs="宋体"/>
                <w:spacing w:val="-4"/>
                <w:sz w:val="22"/>
                <w:szCs w:val="22"/>
              </w:rPr>
              <w:t xml:space="preserve"> </w:t>
            </w:r>
            <w:r>
              <w:rPr>
                <w:rFonts w:ascii="宋体" w:hAnsi="宋体" w:eastAsia="宋体" w:cs="宋体"/>
                <w:spacing w:val="-4"/>
                <w:sz w:val="22"/>
                <w:szCs w:val="22"/>
              </w:rPr>
              <w:t xml:space="preserve"> </w:t>
            </w:r>
            <w:r>
              <w:rPr>
                <w:rFonts w:ascii="MS Gothic" w:hAnsi="MS Gothic" w:eastAsia="MS Gothic" w:cs="MS Gothic"/>
                <w:spacing w:val="4"/>
              </w:rPr>
              <w:t>☑</w:t>
            </w:r>
            <w:r>
              <w:rPr>
                <w:rFonts w:ascii="宋体" w:hAnsi="宋体" w:eastAsia="宋体" w:cs="宋体"/>
                <w:spacing w:val="-4"/>
                <w:sz w:val="22"/>
                <w:szCs w:val="22"/>
              </w:rPr>
              <w:t>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p>
          <w:p>
            <w:pPr>
              <w:rPr>
                <w:rFonts w:ascii="宋体" w:hAnsi="宋体" w:eastAsia="宋体" w:cs="宋体"/>
                <w:sz w:val="22"/>
                <w:szCs w:val="22"/>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trPr>
        <w:tc>
          <w:tcPr>
            <w:tcW w:w="1973"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碳达峰、碳中和”是我国绿色发展的必由之路。为有效减少二氧化碳排放，内燃机行业正在加快应用新型低碳清洁燃料（如氢气、氨气、甲醇、甲醇掺氢、甲醇掺天燃气等）作为动力来源的内燃机；该先进内燃动力系统降碳效果显著，是交通领域实现“双碳目标”最快捷、最具可行性的技术路径之一。先进内燃动力系统将是未来10～30年移动机械的主导动力。</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致力于高耐蚀强润滑清洁能源内燃机气缸套关键技术的研发及产业化，拟围绕低碳清洁燃料内燃机气缸套关键技术进行攻关，解决清洁能源燃料内燃机气缸套腐蚀磨损、摩擦润滑性能降低等共性技术难题；对高效内燃机（热效率大于50%）的气缸套关键技术进行持续性改进、升级，与美国康明斯、吉利汽车、玉柴、潍柴等国内外知名主机厂同步研发、同步设计，解决内燃机热效率低、摩擦副耐久性低、协调一致性差等困扰行业发展的重大技术难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 清洁能源内燃机核心部件关键技术攻关。</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围绕国家“双碳”目标，针对氢气、氨气、甲醇、甲醇掺氢、甲醇掺天燃气等新型燃料内燃机关键部件进行攻关，解决清洁能源燃料内燃机摩擦副组件腐蚀磨损、摩擦润滑性能降低等共性技术难题，积极与各主机厂同步研发清洁能源内燃机。</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 高效内燃机（热效率大于50%）核心部件关键技术研发。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对热效率高于50%的内燃机气缸套关键基础件进行研究开发，在新材料、新工艺等方面实现重大突破，对摩擦副零部件失效模式进行研究，解决内燃机热效率低、摩擦副耐久性低、协调一致性差等困扰行业发展的重大技术问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3.内燃机摩擦副零部件智能制造关键技术研发。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致力于创新研制数字化生产设备、在线检测装置、智能化控制系统等系统装备开发，打造数字化制造车间，实现大批量柔性化生产，保证产品的一致性，提高生产效率。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1973" w:type="dxa"/>
            <w:vAlign w:val="center"/>
          </w:tcPr>
          <w:p>
            <w:pPr>
              <w:spacing w:line="246" w:lineRule="auto"/>
            </w:pPr>
          </w:p>
          <w:p>
            <w:pPr>
              <w:spacing w:line="246" w:lineRule="auto"/>
            </w:pPr>
          </w:p>
          <w:p>
            <w:pPr>
              <w:spacing w:line="246" w:lineRule="auto"/>
            </w:pPr>
          </w:p>
          <w:p>
            <w:pPr>
              <w:spacing w:line="451" w:lineRule="exact"/>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rPr>
                <w:rFonts w:ascii="宋体" w:hAnsi="宋体" w:eastAsia="宋体" w:cs="宋体"/>
                <w:sz w:val="22"/>
                <w:szCs w:val="22"/>
              </w:rPr>
            </w:pPr>
            <w:r>
              <w:rPr>
                <w:rFonts w:ascii="宋体" w:hAnsi="宋体" w:eastAsia="宋体" w:cs="宋体"/>
                <w:spacing w:val="6"/>
                <w:sz w:val="22"/>
                <w:szCs w:val="22"/>
              </w:rPr>
              <w:t>施、研发经费等)</w:t>
            </w:r>
          </w:p>
          <w:p>
            <w:pPr>
              <w:spacing w:line="219" w:lineRule="auto"/>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原内配集团股份有限公司是国家制造业单项冠军示范企业，先后组建了国家认定企业技术中心、国家认可实验室、博士后科研工作站等3个国家级研发平台。完成了河南省工程技术研究中心、河南省重点实验室、河南省工程实验室、河南省工业设计中心、博士后科研工作站、中原学者工作站等6个省级研发平台。公司拥有行业前沿的试验及检测装备，能全面满足国际标准、国家标准、行业标准、团体标准的检测测试需求，拥有开发仪器设备原值1.2亿元，专职研发人员300余人，拥有较好创新研发基础；拥有8000平方米先进中试生产线和中试设备，可实现就地中试放大，加快科研成果产业化进步的步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历来重视科技创新工作，近三年研发费用不低于销售收入的4.4%，建立了相对完善的科研创新运行机制，根据公司发展需要和技术研发中心建设发展规划需要，制订了《工程技术人员发展规划通道》、《技术项目激励办法》、《新产品新技术开发流程》、《知识产权建设发展规划纲要》、《二、三、五人才工程》、《五小项目管理奖励办法》。设立了以项目制为核心的研究体制，建立了开放式的科研运行模式，有利于行业共性关键技术的突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引进技术，技术合作，技术开发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9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联系人</w:t>
            </w: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sz w:val="22"/>
                <w:szCs w:val="22"/>
              </w:rPr>
            </w:pPr>
            <w:r>
              <w:rPr>
                <w:rFonts w:hint="eastAsia" w:ascii="宋体" w:hAnsi="宋体" w:eastAsia="宋体" w:cs="宋体"/>
                <w:spacing w:val="-2"/>
                <w:sz w:val="22"/>
                <w:szCs w:val="22"/>
              </w:rPr>
              <w:t>刘栋</w:t>
            </w:r>
          </w:p>
        </w:tc>
        <w:tc>
          <w:tcPr>
            <w:tcW w:w="12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联系电话</w:t>
            </w:r>
          </w:p>
        </w:tc>
        <w:tc>
          <w:tcPr>
            <w:tcW w:w="35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ascii="宋体" w:hAnsi="宋体" w:eastAsia="宋体" w:cs="宋体"/>
                <w:spacing w:val="-2"/>
                <w:sz w:val="22"/>
                <w:szCs w:val="22"/>
              </w:rPr>
              <w:t>15978788171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97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E-mail</w:t>
            </w: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zynp</w:t>
            </w:r>
            <w:r>
              <w:t>liudong@163.com</w:t>
            </w:r>
          </w:p>
        </w:tc>
        <w:tc>
          <w:tcPr>
            <w:tcW w:w="12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spacing w:val="-2"/>
                <w:sz w:val="22"/>
                <w:szCs w:val="22"/>
              </w:rPr>
            </w:pPr>
            <w:r>
              <w:rPr>
                <w:rFonts w:ascii="宋体" w:hAnsi="宋体" w:eastAsia="宋体" w:cs="宋体"/>
                <w:spacing w:val="-2"/>
                <w:sz w:val="22"/>
                <w:szCs w:val="22"/>
              </w:rPr>
              <w:t>单位地址</w:t>
            </w:r>
          </w:p>
        </w:tc>
        <w:tc>
          <w:tcPr>
            <w:tcW w:w="358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eastAsiaTheme="minorEastAsia"/>
              </w:rPr>
              <w:t>河南省孟州市产业集聚区淮河大道69号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ectPr>
          <w:headerReference r:id="rId20" w:type="default"/>
          <w:footerReference r:id="rId21" w:type="default"/>
          <w:pgSz w:w="11900" w:h="16830"/>
          <w:pgMar w:top="1430" w:right="1504" w:bottom="1327" w:left="1194" w:header="0" w:footer="1061"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序号112：中原内配集团股份有限公司</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vAlign w:val="center"/>
          </w:tcPr>
          <w:p>
            <w:pPr>
              <w:spacing w:line="22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vAlign w:val="center"/>
          </w:tcPr>
          <w:p>
            <w:pPr>
              <w:spacing w:line="256" w:lineRule="auto"/>
              <w:jc w:val="center"/>
              <w:rPr>
                <w:rFonts w:eastAsiaTheme="minorEastAsia"/>
              </w:rPr>
            </w:pPr>
            <w:r>
              <w:rPr>
                <w:rFonts w:hint="eastAsia" w:eastAsiaTheme="minorEastAsia"/>
              </w:rPr>
              <w:t>燃料电池发动机零部件关键技术研发和应用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tcPr>
          <w:p>
            <w:pPr>
              <w:spacing w:line="256" w:lineRule="auto"/>
              <w:jc w:val="cente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tcPr>
          <w:p>
            <w:pPr>
              <w:spacing w:before="157" w:line="219" w:lineRule="auto"/>
              <w:ind w:left="92"/>
              <w:rPr>
                <w:rFonts w:ascii="宋体" w:hAnsi="宋体" w:eastAsia="宋体" w:cs="宋体"/>
                <w:sz w:val="22"/>
                <w:szCs w:val="22"/>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w:t>
            </w:r>
            <w:r>
              <w:rPr>
                <w:rFonts w:hint="eastAsia" w:ascii="宋体" w:hAnsi="宋体" w:eastAsia="宋体" w:cs="宋体"/>
                <w:spacing w:val="-4"/>
                <w:sz w:val="22"/>
                <w:szCs w:val="22"/>
              </w:rPr>
              <w:t xml:space="preserve"> </w:t>
            </w:r>
            <w:r>
              <w:rPr>
                <w:rFonts w:ascii="宋体" w:hAnsi="宋体" w:eastAsia="宋体" w:cs="宋体"/>
                <w:spacing w:val="-4"/>
                <w:sz w:val="22"/>
                <w:szCs w:val="22"/>
              </w:rPr>
              <w:t xml:space="preserve"> </w:t>
            </w:r>
            <w:r>
              <w:rPr>
                <w:rFonts w:ascii="MS Gothic" w:hAnsi="MS Gothic" w:eastAsia="MS Gothic" w:cs="MS Gothic"/>
                <w:spacing w:val="4"/>
              </w:rPr>
              <w:t>☑</w:t>
            </w:r>
            <w:r>
              <w:rPr>
                <w:rFonts w:ascii="宋体" w:hAnsi="宋体" w:eastAsia="宋体" w:cs="宋体"/>
                <w:spacing w:val="-4"/>
                <w:sz w:val="22"/>
                <w:szCs w:val="22"/>
              </w:rPr>
              <w:t>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p>
          <w:p>
            <w:pPr>
              <w:spacing w:before="190" w:line="218" w:lineRule="auto"/>
              <w:ind w:left="92"/>
              <w:rPr>
                <w:rFonts w:ascii="宋体" w:hAnsi="宋体" w:eastAsia="宋体" w:cs="宋体"/>
                <w:sz w:val="22"/>
                <w:szCs w:val="22"/>
              </w:rPr>
            </w:pPr>
            <w:r>
              <w:rPr>
                <w:rFonts w:ascii="宋体" w:hAnsi="宋体" w:eastAsia="宋体" w:cs="宋体"/>
                <w:sz w:val="22"/>
                <w:szCs w:val="22"/>
              </w:rPr>
              <w:t>自动化</w:t>
            </w:r>
            <w:r>
              <w:rPr>
                <w:rFonts w:ascii="宋体" w:hAnsi="宋体" w:eastAsia="宋体" w:cs="宋体"/>
                <w:spacing w:val="1"/>
                <w:sz w:val="22"/>
                <w:szCs w:val="22"/>
              </w:rPr>
              <w:t xml:space="preserve">    </w:t>
            </w:r>
            <w:r>
              <w:rPr>
                <w:rFonts w:ascii="宋体" w:hAnsi="宋体" w:eastAsia="宋体" w:cs="宋体"/>
                <w:position w:val="-1"/>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5" w:hRule="atLeast"/>
        </w:trPr>
        <w:tc>
          <w:tcPr>
            <w:tcW w:w="1973" w:type="dxa"/>
          </w:tcPr>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2021年12月，财政部五部门联合下发了《关于启动新一批燃料电池汽车示范应用工作的通知》文件，正式批复了河南燃料电池汽车示范城市群实施案；2022年3月国家发改委、能源局联合印发了《氢能产业中长期规划》明确氢能是未来国家能源体系的战略组成部分，是用能终端实现“双碳”目标的重要支撑，进入氢能主导时代是人类社会发展的必然。目前，氢燃料电池系统及空压机等核心零部件设计及生产存在效率低、寄生功耗大、耐久性差等困扰行业发展的核心技术难题，如何优化空压机结构、创新空气轴承技术、创新高速电机结构，是当前加速推进行业技术进步和区域氢能产业发展的首要任务。</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以空压机设计及制造技术为研究重点，满足高效燃料电池系统中压缩空气压力和气体流量的连续可调性，降低寄生功耗，保证其可靠性，回收燃料电池系统的残余热能，提高整体性能，拓展空压机在交通、工程、环卫、物流等多场景示范应用。采用Dyrobes、Ansys仿真分析软件，通过壳体水冷结构设计优化，集成能量回收单元，减少能量损失，提升空压机和系统效率；采用多重阻尼、多刚度无油气浮轴承设计空压机，增强稳定性和承载能力，适应高速及超高速空压机的稳定运行；采用DOE试验设计，通过材料和工艺优化，提升双极板强度、成形性、抗冲击性和抗渗气性等性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1.高功率密度比燃料电池系统研发；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2.超高速永磁同步电机研发；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3.宽流量、高压比、带能量回收单元的空压机研发；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4.高性能、高强度，低阻尼的动压空气轴承设计研发；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5.高性能、耐腐蚀、高功率密度双极板研发。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通过对基础学科及共性技术进行深入研究，有机集成各领域的研究成果，实现燃料电池发动机零部件性能的整体提升，满足不同客户的多种需求，实现产品跨领域开发，为节能减排开发多种产品方案。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1973" w:type="dxa"/>
            <w:vAlign w:val="center"/>
          </w:tcPr>
          <w:p>
            <w:pPr>
              <w:spacing w:line="246" w:lineRule="auto"/>
            </w:pPr>
          </w:p>
          <w:p>
            <w:pPr>
              <w:spacing w:line="246" w:lineRule="auto"/>
            </w:pPr>
          </w:p>
          <w:p>
            <w:pPr>
              <w:spacing w:line="246" w:lineRule="auto"/>
            </w:pPr>
          </w:p>
          <w:p>
            <w:pPr>
              <w:spacing w:before="71" w:line="451" w:lineRule="exact"/>
              <w:ind w:left="155"/>
              <w:rPr>
                <w:rFonts w:ascii="宋体" w:hAnsi="宋体" w:eastAsia="宋体" w:cs="宋体"/>
                <w:sz w:val="22"/>
                <w:szCs w:val="22"/>
              </w:rPr>
            </w:pPr>
            <w:r>
              <w:rPr>
                <w:rFonts w:ascii="宋体" w:hAnsi="宋体" w:eastAsia="宋体" w:cs="宋体"/>
                <w:spacing w:val="1"/>
                <w:position w:val="17"/>
                <w:sz w:val="22"/>
                <w:szCs w:val="22"/>
              </w:rPr>
              <w:t>项目保障(研究设</w:t>
            </w:r>
          </w:p>
          <w:p>
            <w:pPr>
              <w:spacing w:line="219" w:lineRule="auto"/>
              <w:ind w:left="155"/>
              <w:rPr>
                <w:rFonts w:ascii="宋体" w:hAnsi="宋体" w:eastAsia="宋体" w:cs="宋体"/>
                <w:sz w:val="22"/>
                <w:szCs w:val="22"/>
              </w:rPr>
            </w:pPr>
            <w:r>
              <w:rPr>
                <w:rFonts w:ascii="宋体" w:hAnsi="宋体" w:eastAsia="宋体" w:cs="宋体"/>
                <w:spacing w:val="6"/>
                <w:sz w:val="22"/>
                <w:szCs w:val="22"/>
              </w:rPr>
              <w:t>施、研发经费等)</w:t>
            </w:r>
          </w:p>
          <w:p>
            <w:pPr>
              <w:spacing w:before="178" w:line="219" w:lineRule="auto"/>
              <w:ind w:left="364"/>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原内配集团股份有限公司是国家制造业单项冠军示范企业，先后组建了国家认定企业技术中心、国家认可实验室、博士后科研工作站等3个国家级研发平台。完成了河南省工程技术研究中心、河南省重点实验室、河南省工程实验室、河南省工业设计中心、博士后科研工作站、中原学者工作站等6个省级研发平台。公司拥有行业前沿的试验及检测装备，能全面满足国际标准、国家标准、行业标准、团体标准的检测测试需求，拥有开发仪器设备原值1.2亿元，专职研发人员300余人，拥有较好创新研发基础；拥有8000平方米先进中试生产线和中试设备，可实现就地中试放大，加快科研成果产业化进步的步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历来重视科技创新工作，近三年研发费用不低于销售收入的4.4%，建立了相对完善的科研创新运行机制，根据公司发展需要和技术研发中心建设发展规划需要，制订了《工程技术人员发展规划通道》、《技术项目激励办法》、《新产品新技术开发流程》、《知识产权建设发展规划纲要》、《二、三、五人才工程》、《五小项目管理奖励办法》。设立了以项目制为核心的研究体制，建立了开放式的科研运行模式，有利于行业共性关键技术的突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vAlign w:val="center"/>
          </w:tcPr>
          <w:p>
            <w:pPr>
              <w:spacing w:line="219" w:lineRule="auto"/>
              <w:jc w:val="center"/>
              <w:rPr>
                <w:rFonts w:ascii="宋体" w:hAnsi="宋体" w:eastAsia="宋体" w:cs="宋体"/>
                <w:sz w:val="22"/>
                <w:szCs w:val="22"/>
              </w:rPr>
            </w:pPr>
            <w:r>
              <w:rPr>
                <w:rFonts w:ascii="宋体" w:hAnsi="宋体" w:eastAsia="宋体" w:cs="宋体"/>
                <w:spacing w:val="-2"/>
                <w:sz w:val="22"/>
                <w:szCs w:val="22"/>
              </w:rPr>
              <w:t>合作方式及待遇</w:t>
            </w:r>
          </w:p>
        </w:tc>
        <w:tc>
          <w:tcPr>
            <w:tcW w:w="7217" w:type="dxa"/>
            <w:gridSpan w:val="3"/>
            <w:vAlign w:val="center"/>
          </w:tcPr>
          <w:p>
            <w:r>
              <w:rPr>
                <w:rFonts w:hint="eastAsia" w:ascii="宋体" w:hAnsi="宋体" w:eastAsia="宋体" w:cs="宋体"/>
              </w:rPr>
              <w:t>引进技术，技术合作，技术开发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vAlign w:val="center"/>
          </w:tcPr>
          <w:p>
            <w:pPr>
              <w:spacing w:line="221" w:lineRule="auto"/>
              <w:jc w:val="center"/>
              <w:rPr>
                <w:rFonts w:ascii="宋体" w:hAnsi="宋体" w:eastAsia="宋体" w:cs="宋体"/>
                <w:sz w:val="22"/>
                <w:szCs w:val="22"/>
              </w:rPr>
            </w:pPr>
            <w:r>
              <w:rPr>
                <w:rFonts w:ascii="宋体" w:hAnsi="宋体" w:eastAsia="宋体" w:cs="宋体"/>
                <w:spacing w:val="-3"/>
                <w:sz w:val="22"/>
                <w:szCs w:val="22"/>
              </w:rPr>
              <w:t>联系人</w:t>
            </w:r>
          </w:p>
        </w:tc>
        <w:tc>
          <w:tcPr>
            <w:tcW w:w="2367" w:type="dxa"/>
            <w:vAlign w:val="center"/>
          </w:tcPr>
          <w:p>
            <w:pPr>
              <w:spacing w:line="219" w:lineRule="auto"/>
              <w:jc w:val="center"/>
              <w:rPr>
                <w:rFonts w:ascii="宋体" w:hAnsi="宋体" w:eastAsia="宋体" w:cs="宋体"/>
                <w:sz w:val="22"/>
                <w:szCs w:val="22"/>
              </w:rPr>
            </w:pPr>
            <w:r>
              <w:rPr>
                <w:rFonts w:hint="eastAsia" w:ascii="宋体" w:hAnsi="宋体" w:eastAsia="宋体" w:cs="宋体"/>
                <w:spacing w:val="-2"/>
                <w:sz w:val="22"/>
                <w:szCs w:val="22"/>
              </w:rPr>
              <w:t>刘栋</w:t>
            </w:r>
          </w:p>
        </w:tc>
        <w:tc>
          <w:tcPr>
            <w:tcW w:w="1269" w:type="dxa"/>
            <w:vAlign w:val="center"/>
          </w:tcPr>
          <w:p>
            <w:pPr>
              <w:spacing w:line="219" w:lineRule="auto"/>
              <w:jc w:val="center"/>
              <w:rPr>
                <w:rFonts w:ascii="宋体" w:hAnsi="宋体" w:eastAsia="宋体" w:cs="宋体"/>
                <w:spacing w:val="-2"/>
                <w:sz w:val="22"/>
                <w:szCs w:val="22"/>
              </w:rPr>
            </w:pPr>
            <w:r>
              <w:rPr>
                <w:rFonts w:ascii="宋体" w:hAnsi="宋体" w:eastAsia="宋体" w:cs="宋体"/>
                <w:spacing w:val="-2"/>
                <w:sz w:val="22"/>
                <w:szCs w:val="22"/>
              </w:rPr>
              <w:t>联系电话</w:t>
            </w:r>
          </w:p>
        </w:tc>
        <w:tc>
          <w:tcPr>
            <w:tcW w:w="3581" w:type="dxa"/>
            <w:vAlign w:val="center"/>
          </w:tcPr>
          <w:p>
            <w:pPr>
              <w:spacing w:line="219" w:lineRule="auto"/>
              <w:rPr>
                <w:rFonts w:ascii="宋体" w:hAnsi="宋体" w:eastAsia="宋体" w:cs="宋体"/>
                <w:spacing w:val="-2"/>
                <w:sz w:val="22"/>
                <w:szCs w:val="22"/>
              </w:rPr>
            </w:pPr>
            <w:r>
              <w:rPr>
                <w:rFonts w:hint="eastAsia" w:ascii="宋体" w:hAnsi="宋体" w:eastAsia="宋体" w:cs="宋体"/>
                <w:spacing w:val="-2"/>
                <w:sz w:val="22"/>
                <w:szCs w:val="22"/>
              </w:rPr>
              <w:t>15978788171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vAlign w:val="center"/>
          </w:tcPr>
          <w:p>
            <w:pPr>
              <w:spacing w:line="213" w:lineRule="auto"/>
              <w:jc w:val="center"/>
              <w:rPr>
                <w:rFonts w:ascii="宋体" w:hAnsi="宋体" w:eastAsia="宋体" w:cs="宋体"/>
                <w:sz w:val="22"/>
                <w:szCs w:val="22"/>
              </w:rPr>
            </w:pPr>
            <w:r>
              <w:rPr>
                <w:rFonts w:ascii="宋体" w:hAnsi="宋体" w:eastAsia="宋体" w:cs="宋体"/>
                <w:spacing w:val="-1"/>
                <w:sz w:val="22"/>
                <w:szCs w:val="22"/>
              </w:rPr>
              <w:t>E-mail</w:t>
            </w:r>
          </w:p>
        </w:tc>
        <w:tc>
          <w:tcPr>
            <w:tcW w:w="2367" w:type="dxa"/>
            <w:vAlign w:val="center"/>
          </w:tcPr>
          <w:p>
            <w:pPr>
              <w:jc w:val="center"/>
            </w:pPr>
            <w:r>
              <w:rPr>
                <w:rFonts w:hint="eastAsia"/>
              </w:rPr>
              <w:t>zynp</w:t>
            </w:r>
            <w:r>
              <w:t>liudong@163.com</w:t>
            </w:r>
          </w:p>
        </w:tc>
        <w:tc>
          <w:tcPr>
            <w:tcW w:w="1269" w:type="dxa"/>
            <w:vAlign w:val="center"/>
          </w:tcPr>
          <w:p>
            <w:pPr>
              <w:spacing w:line="220" w:lineRule="auto"/>
              <w:jc w:val="center"/>
              <w:rPr>
                <w:rFonts w:ascii="宋体" w:hAnsi="宋体" w:eastAsia="宋体" w:cs="宋体"/>
                <w:sz w:val="22"/>
                <w:szCs w:val="22"/>
              </w:rPr>
            </w:pPr>
            <w:r>
              <w:rPr>
                <w:rFonts w:ascii="宋体" w:hAnsi="宋体" w:eastAsia="宋体" w:cs="宋体"/>
                <w:spacing w:val="2"/>
                <w:sz w:val="22"/>
                <w:szCs w:val="22"/>
              </w:rPr>
              <w:t>单位地址</w:t>
            </w:r>
          </w:p>
        </w:tc>
        <w:tc>
          <w:tcPr>
            <w:tcW w:w="3581" w:type="dxa"/>
            <w:vAlign w:val="center"/>
          </w:tcPr>
          <w:p>
            <w:pPr>
              <w:rPr>
                <w:rFonts w:eastAsiaTheme="minorEastAsia"/>
              </w:rPr>
            </w:pPr>
            <w:r>
              <w:rPr>
                <w:rFonts w:hint="eastAsia" w:eastAsiaTheme="minorEastAsia"/>
              </w:rPr>
              <w:t>河南省孟州市产业集聚区淮河大道69号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序号113：中原内配集团股份有限公司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hint="eastAsia" w:ascii="宋体" w:hAnsi="宋体"/>
              </w:rPr>
            </w:pPr>
            <w:r>
              <w:rPr>
                <w:rFonts w:hint="eastAsia" w:ascii="宋体" w:hAnsi="宋体"/>
              </w:rPr>
              <w:t>项目名称</w:t>
            </w:r>
          </w:p>
        </w:tc>
        <w:tc>
          <w:tcPr>
            <w:tcW w:w="7258" w:type="dxa"/>
            <w:gridSpan w:val="3"/>
            <w:vAlign w:val="center"/>
          </w:tcPr>
          <w:p>
            <w:pPr>
              <w:spacing w:line="440" w:lineRule="exact"/>
              <w:jc w:val="center"/>
              <w:rPr>
                <w:rFonts w:hint="eastAsia" w:ascii="宋体" w:hAnsi="宋体"/>
              </w:rPr>
            </w:pPr>
            <w:r>
              <w:rPr>
                <w:rFonts w:hint="eastAsia" w:ascii="宋体" w:hAnsi="宋体" w:cs="宋体"/>
              </w:rPr>
              <w:t>低碳清洁内燃机缸套技术开发验证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vAlign w:val="center"/>
          </w:tcPr>
          <w:p>
            <w:pPr>
              <w:spacing w:line="440" w:lineRule="exact"/>
              <w:jc w:val="center"/>
              <w:rPr>
                <w:rFonts w:hint="eastAsia" w:ascii="宋体" w:hAnsi="宋体"/>
              </w:rPr>
            </w:pPr>
            <w:r>
              <w:rPr>
                <w:rFonts w:hint="eastAsia" w:ascii="宋体" w:hAnsi="宋体"/>
              </w:rPr>
              <w:t>所属领域</w:t>
            </w:r>
          </w:p>
        </w:tc>
        <w:tc>
          <w:tcPr>
            <w:tcW w:w="7258" w:type="dxa"/>
            <w:gridSpan w:val="3"/>
            <w:vAlign w:val="center"/>
          </w:tcPr>
          <w:p>
            <w:pPr>
              <w:spacing w:line="440" w:lineRule="exact"/>
              <w:rPr>
                <w:rFonts w:hint="eastAsia" w:ascii="宋体" w:hAnsi="宋体"/>
                <w:u w:val="single"/>
              </w:rPr>
            </w:pPr>
            <w:r>
              <w:rPr>
                <w:rFonts w:hint="eastAsia" w:ascii="宋体" w:hAnsi="宋体"/>
                <w:bCs/>
              </w:rPr>
              <w:t xml:space="preserve">口电子信息 </w:t>
            </w:r>
            <w:r>
              <w:rPr>
                <w:rFonts w:ascii="宋体" w:hAnsi="宋体"/>
                <w:bCs/>
              </w:rPr>
              <w:t xml:space="preserve">  </w:t>
            </w:r>
            <w:r>
              <w:rPr>
                <w:rFonts w:hint="eastAsia" w:ascii="宋体" w:hAnsi="宋体"/>
                <w:bCs/>
              </w:rPr>
              <w:t>口新材料</w:t>
            </w:r>
            <w:r>
              <w:rPr>
                <w:rFonts w:hint="eastAsia" w:ascii="宋体" w:hAnsi="宋体"/>
              </w:rPr>
              <w:t xml:space="preserve">  </w:t>
            </w:r>
            <w:r>
              <w:rPr>
                <w:rFonts w:hint="eastAsia" w:ascii="宋体" w:hAnsi="宋体"/>
                <w:sz w:val="13"/>
                <w:szCs w:val="13"/>
                <w:bdr w:val="single" w:color="auto" w:sz="4" w:space="0"/>
              </w:rPr>
              <w:t>√</w:t>
            </w:r>
            <w:r>
              <w:rPr>
                <w:rFonts w:hint="eastAsia" w:ascii="宋体" w:hAnsi="宋体"/>
                <w:bCs/>
              </w:rPr>
              <w:t>新能源与节能</w:t>
            </w:r>
            <w:r>
              <w:rPr>
                <w:rFonts w:hint="eastAsia" w:ascii="宋体" w:hAnsi="宋体"/>
              </w:rPr>
              <w:t xml:space="preserve">   口</w:t>
            </w:r>
            <w:r>
              <w:rPr>
                <w:rFonts w:hint="eastAsia" w:ascii="宋体" w:hAnsi="宋体"/>
                <w:bCs/>
              </w:rPr>
              <w:t>资源与环境</w:t>
            </w:r>
            <w:r>
              <w:rPr>
                <w:rFonts w:hint="eastAsia" w:ascii="宋体" w:hAnsi="宋体"/>
              </w:rPr>
              <w:t xml:space="preserve">   口</w:t>
            </w:r>
            <w:r>
              <w:rPr>
                <w:rFonts w:hint="eastAsia" w:ascii="宋体" w:hAnsi="宋体"/>
                <w:bCs/>
              </w:rPr>
              <w:t>先进制造与自动化   口</w:t>
            </w:r>
            <w:r>
              <w:rPr>
                <w:rFonts w:ascii="宋体" w:hAnsi="宋体"/>
                <w:bCs/>
              </w:rPr>
              <w:t>其他</w:t>
            </w:r>
            <w:r>
              <w:rPr>
                <w:rFonts w:hint="eastAsia" w:ascii="宋体" w:hAnsi="宋体"/>
                <w:bCs/>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目前提高爆压、降低摩擦损失是内燃机提高热效率的技术途径，气缸套通过材料和结构技术创新满足未来更高爆压要求，通过内表面微观纹理结构创新，实现整机摩擦功耗的减少，通过表面工程技术创新，降低产品失效风险。   低碳清洁能源甲醇发动机燃烧后产生甲酸、甲醛，甲酸、甲醛对缸套材料有一定的腐蚀性，造成缸套材料腐蚀磨损严重。 甲醇发动机燃烧产物甲酸、甲醛与甲醇反应，使润滑油的流动性降低，导致发动机机油消耗大。 甲醇发动机使用过程中乳化后的机油更容易结焦，结焦后加重活塞积碳，导致缸套内孔表面局部磨损。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本项目致力于高耐蚀强润滑清洁能源内燃机气缸套关键技术的研发及产业化，拟围绕低碳清洁燃料内燃机气缸套关键技术进行攻关，解决清洁能源燃料内燃机气缸套腐蚀磨损、摩擦润滑性能降低等共性技术难题； 对于高效内燃机减摩降油耗技术开发验证及产业化，解决内燃机热效率低、摩擦副耐久性低、协调一致性差等困扰行业发展的重大技术难题。</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拟突破和需要解决的关键技术有：</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（1）研究新型低碳燃料发动机PCU零部件腐蚀、氢脆磨损机理，建立腐蚀磨损及氢脆测试能力；</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（2）开发满足新型低碳燃料发动机PCU零件部件材料技术和表面处理技术；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（3）开发满足传统内燃机热效率提升的局部强化技术；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（4）开发满足传统内燃机发动机PCU减摩降油耗技术；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（5）开发满足新型低碳燃料发动机PCU零部件摩擦副匹配技术；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vAlign w:val="center"/>
          </w:tcPr>
          <w:p>
            <w:pPr>
              <w:spacing w:line="440" w:lineRule="exact"/>
              <w:rPr>
                <w:rFonts w:hint="eastAsia" w:ascii="宋体" w:hAnsi="宋体"/>
              </w:rPr>
            </w:pPr>
            <w:r>
              <w:rPr>
                <w:rFonts w:hint="eastAsia" w:ascii="宋体" w:hAnsi="宋体"/>
              </w:rPr>
              <w:t>项目</w:t>
            </w:r>
            <w:r>
              <w:rPr>
                <w:rFonts w:ascii="宋体" w:hAnsi="宋体"/>
              </w:rPr>
              <w:t>保障</w:t>
            </w:r>
            <w:r>
              <w:rPr>
                <w:rFonts w:hint="eastAsia" w:ascii="宋体" w:hAnsi="宋体"/>
              </w:rPr>
              <w:t>（研究设施、研发经费等）</w:t>
            </w:r>
          </w:p>
          <w:p>
            <w:pPr>
              <w:spacing w:line="440" w:lineRule="exact"/>
              <w:jc w:val="center"/>
              <w:rPr>
                <w:rFonts w:hint="eastAsia" w:ascii="宋体" w:hAnsi="宋体"/>
              </w:rPr>
            </w:pPr>
            <w:r>
              <w:rPr>
                <w:rFonts w:hint="eastAsia" w:ascii="宋体" w:hAnsi="宋体"/>
              </w:rPr>
              <w:t>（限</w:t>
            </w:r>
            <w:r>
              <w:rPr>
                <w:rFonts w:ascii="宋体" w:hAnsi="宋体"/>
              </w:rPr>
              <w:t>8</w:t>
            </w:r>
            <w:r>
              <w:rPr>
                <w:rFonts w:hint="eastAsia" w:ascii="宋体" w:hAnsi="宋体"/>
              </w:rPr>
              <w:t>00字）</w:t>
            </w:r>
          </w:p>
        </w:tc>
        <w:tc>
          <w:tcPr>
            <w:tcW w:w="7258" w:type="dxa"/>
            <w:gridSpan w:val="3"/>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中原内配集团股份有限公司是国家制造业单项冠军示范企业，先后组建了国家认定企业技术中心、国家认可实验室、博士后科研工作站等3个国家级研发平台。完成了河南省工程技术研究中心、河南省重点实验室、河南省工程实验室、河南省工业设计中心、博士后科研工作站、中原学者工作站等6个省级研发平台。公司拥有行业前沿的试验及检测装备，能全面满足国际标准、国家标准、行业标准、团体标准的检测测试需求，拥有开发仪器设备原值1.2亿元，专职研发人员300余人，拥有较好创新研发基础；拥有8000平方米先进中试生产线和中试设备，可实现就地中试放大，加快科研成果产业化进步的步伐。</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历来重视科技创新工作，近三年研发费用不低于销售收入的4.4%，建立了相对完善的科研创新运行机制，根据公司发展需要和技术研发中心建设发展规划需要，制订了《工程技术人员发展规划通道》、《技术项目激励办法》、《新产品新技术开发流程》、《知识产权建设发展规划纲要》、《二、三、五人才工程》、《五小项目管理奖励办法》。设立了以项目制为核心的研究体制，建立了开放式的科研运行模式，有利于行业共性关键技术的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spacing w:line="440" w:lineRule="exact"/>
              <w:jc w:val="center"/>
              <w:rPr>
                <w:rFonts w:hint="eastAsia" w:ascii="宋体" w:hAnsi="宋体"/>
              </w:rPr>
            </w:pPr>
            <w:r>
              <w:rPr>
                <w:rFonts w:hint="eastAsia" w:ascii="宋体" w:hAnsi="宋体"/>
              </w:rPr>
              <w:t>合作方式及待遇</w:t>
            </w:r>
          </w:p>
        </w:tc>
        <w:tc>
          <w:tcPr>
            <w:tcW w:w="7258" w:type="dxa"/>
            <w:gridSpan w:val="3"/>
            <w:vAlign w:val="center"/>
          </w:tcPr>
          <w:p>
            <w:r>
              <w:rPr>
                <w:rFonts w:hint="eastAsia" w:ascii="宋体" w:hAnsi="宋体" w:eastAsia="宋体" w:cs="宋体"/>
              </w:rPr>
              <w:t>引进技术，技术合作，技术开发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vAlign w:val="center"/>
          </w:tcPr>
          <w:p>
            <w:pPr>
              <w:spacing w:line="219" w:lineRule="auto"/>
              <w:jc w:val="center"/>
              <w:rPr>
                <w:rFonts w:ascii="宋体" w:hAnsi="宋体" w:eastAsia="宋体" w:cs="宋体"/>
                <w:sz w:val="22"/>
                <w:szCs w:val="22"/>
              </w:rPr>
            </w:pPr>
            <w:r>
              <w:rPr>
                <w:rFonts w:hint="eastAsia" w:ascii="宋体" w:hAnsi="宋体" w:eastAsia="宋体" w:cs="宋体"/>
                <w:spacing w:val="-2"/>
                <w:sz w:val="22"/>
                <w:szCs w:val="22"/>
              </w:rPr>
              <w:t>刘栋</w:t>
            </w:r>
          </w:p>
        </w:tc>
        <w:tc>
          <w:tcPr>
            <w:tcW w:w="1276" w:type="dxa"/>
            <w:vAlign w:val="center"/>
          </w:tcPr>
          <w:p>
            <w:pPr>
              <w:spacing w:line="219" w:lineRule="auto"/>
              <w:jc w:val="center"/>
              <w:rPr>
                <w:rFonts w:ascii="宋体" w:hAnsi="宋体" w:eastAsia="宋体" w:cs="宋体"/>
                <w:spacing w:val="-2"/>
                <w:sz w:val="22"/>
                <w:szCs w:val="22"/>
              </w:rPr>
            </w:pPr>
            <w:r>
              <w:rPr>
                <w:rFonts w:ascii="宋体" w:hAnsi="宋体" w:eastAsia="宋体" w:cs="宋体"/>
                <w:spacing w:val="-2"/>
                <w:sz w:val="22"/>
                <w:szCs w:val="22"/>
              </w:rPr>
              <w:t>联系电话</w:t>
            </w:r>
          </w:p>
        </w:tc>
        <w:tc>
          <w:tcPr>
            <w:tcW w:w="3599" w:type="dxa"/>
            <w:vAlign w:val="center"/>
          </w:tcPr>
          <w:p>
            <w:pPr>
              <w:spacing w:line="219" w:lineRule="auto"/>
              <w:rPr>
                <w:rFonts w:ascii="宋体" w:hAnsi="宋体" w:eastAsia="宋体" w:cs="宋体"/>
                <w:spacing w:val="-2"/>
                <w:sz w:val="22"/>
                <w:szCs w:val="22"/>
              </w:rPr>
            </w:pPr>
            <w:r>
              <w:rPr>
                <w:rFonts w:hint="eastAsia" w:ascii="宋体" w:hAnsi="宋体" w:eastAsia="宋体" w:cs="宋体"/>
                <w:spacing w:val="-2"/>
                <w:sz w:val="22"/>
                <w:szCs w:val="22"/>
              </w:rPr>
              <w:t>15978788171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vAlign w:val="center"/>
          </w:tcPr>
          <w:p>
            <w:pPr>
              <w:jc w:val="center"/>
            </w:pPr>
            <w:r>
              <w:rPr>
                <w:rFonts w:hint="eastAsia"/>
              </w:rPr>
              <w:t>zynp</w:t>
            </w:r>
            <w:r>
              <w:t>liudong@163.com</w:t>
            </w:r>
          </w:p>
        </w:tc>
        <w:tc>
          <w:tcPr>
            <w:tcW w:w="1276" w:type="dxa"/>
            <w:vAlign w:val="center"/>
          </w:tcPr>
          <w:p>
            <w:pPr>
              <w:spacing w:line="220" w:lineRule="auto"/>
              <w:jc w:val="center"/>
              <w:rPr>
                <w:rFonts w:ascii="宋体" w:hAnsi="宋体" w:eastAsia="宋体" w:cs="宋体"/>
                <w:sz w:val="22"/>
                <w:szCs w:val="22"/>
              </w:rPr>
            </w:pPr>
            <w:r>
              <w:rPr>
                <w:rFonts w:ascii="宋体" w:hAnsi="宋体" w:eastAsia="宋体" w:cs="宋体"/>
                <w:spacing w:val="2"/>
                <w:sz w:val="22"/>
                <w:szCs w:val="22"/>
              </w:rPr>
              <w:t>单位地址</w:t>
            </w:r>
          </w:p>
        </w:tc>
        <w:tc>
          <w:tcPr>
            <w:tcW w:w="3599" w:type="dxa"/>
            <w:vAlign w:val="center"/>
          </w:tcPr>
          <w:p>
            <w:pPr>
              <w:rPr>
                <w:rFonts w:eastAsiaTheme="minorEastAsia"/>
              </w:rPr>
            </w:pPr>
            <w:r>
              <w:rPr>
                <w:rFonts w:hint="eastAsia" w:eastAsiaTheme="minorEastAsia"/>
              </w:rPr>
              <w:t>河南省孟州市产业集聚区淮河大道69号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 w:val="15"/>
          <w:szCs w:val="15"/>
        </w:rPr>
      </w:pPr>
      <w:r>
        <w:rPr>
          <w:rFonts w:hint="eastAsia" w:ascii="宋体" w:hAnsi="宋体"/>
          <w:sz w:val="15"/>
          <w:szCs w:val="15"/>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序号114：河南御捷时代汽车有限公司</w:t>
      </w:r>
    </w:p>
    <w:tbl>
      <w:tblPr>
        <w:tblStyle w:val="8"/>
        <w:tblW w:w="9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2353"/>
        <w:gridCol w:w="1261"/>
        <w:gridCol w:w="3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956" w:type="dxa"/>
            <w:noWrap w:val="0"/>
            <w:vAlign w:val="center"/>
          </w:tcPr>
          <w:p>
            <w:pPr>
              <w:spacing w:line="360" w:lineRule="auto"/>
              <w:jc w:val="center"/>
              <w:rPr>
                <w:rFonts w:hint="eastAsia" w:ascii="宋体" w:hAnsi="宋体"/>
                <w:szCs w:val="21"/>
              </w:rPr>
            </w:pPr>
            <w:r>
              <w:rPr>
                <w:rFonts w:hint="eastAsia" w:ascii="宋体" w:hAnsi="宋体"/>
                <w:szCs w:val="21"/>
              </w:rPr>
              <w:t>项目名称</w:t>
            </w:r>
          </w:p>
        </w:tc>
        <w:tc>
          <w:tcPr>
            <w:tcW w:w="7163" w:type="dxa"/>
            <w:gridSpan w:val="3"/>
            <w:noWrap w:val="0"/>
            <w:vAlign w:val="center"/>
          </w:tcPr>
          <w:p>
            <w:pPr>
              <w:spacing w:line="360" w:lineRule="auto"/>
              <w:jc w:val="center"/>
              <w:rPr>
                <w:rFonts w:hint="eastAsia" w:ascii="宋体" w:hAnsi="宋体"/>
                <w:szCs w:val="21"/>
              </w:rPr>
            </w:pPr>
            <w:r>
              <w:rPr>
                <w:rFonts w:hint="eastAsia" w:ascii="宋体" w:hAnsi="宋体"/>
                <w:b w:val="0"/>
                <w:bCs w:val="0"/>
                <w:szCs w:val="21"/>
              </w:rPr>
              <w:t>整车节能降耗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956" w:type="dxa"/>
            <w:noWrap w:val="0"/>
            <w:vAlign w:val="center"/>
          </w:tcPr>
          <w:p>
            <w:pPr>
              <w:spacing w:line="360" w:lineRule="auto"/>
              <w:jc w:val="center"/>
              <w:rPr>
                <w:rFonts w:hint="eastAsia" w:ascii="宋体" w:hAnsi="宋体"/>
                <w:szCs w:val="21"/>
              </w:rPr>
            </w:pPr>
            <w:r>
              <w:rPr>
                <w:rFonts w:hint="eastAsia" w:ascii="宋体" w:hAnsi="宋体"/>
                <w:szCs w:val="21"/>
              </w:rPr>
              <w:t>行业领域</w:t>
            </w:r>
          </w:p>
        </w:tc>
        <w:tc>
          <w:tcPr>
            <w:tcW w:w="7163" w:type="dxa"/>
            <w:gridSpan w:val="3"/>
            <w:noWrap w:val="0"/>
            <w:vAlign w:val="center"/>
          </w:tcPr>
          <w:p>
            <w:pPr>
              <w:spacing w:line="360" w:lineRule="auto"/>
              <w:rPr>
                <w:rFonts w:hint="eastAsia" w:ascii="宋体" w:hAnsi="宋体"/>
                <w:szCs w:val="21"/>
                <w:u w:val="single"/>
              </w:rPr>
            </w:pPr>
            <w:r>
              <w:rPr>
                <w:rFonts w:hint="eastAsia" w:ascii="宋体" w:hAnsi="宋体"/>
                <w:bCs/>
                <w:szCs w:val="21"/>
              </w:rPr>
              <w:t xml:space="preserve">□电子信息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0" w:hRule="atLeast"/>
        </w:trPr>
        <w:tc>
          <w:tcPr>
            <w:tcW w:w="1956" w:type="dxa"/>
            <w:noWrap w:val="0"/>
            <w:vAlign w:val="center"/>
          </w:tcPr>
          <w:p>
            <w:pPr>
              <w:pStyle w:val="3"/>
              <w:jc w:val="center"/>
              <w:rPr>
                <w:rFonts w:ascii="宋体" w:hAnsi="宋体"/>
                <w:sz w:val="21"/>
                <w:szCs w:val="21"/>
              </w:rPr>
            </w:pPr>
            <w:r>
              <w:rPr>
                <w:rFonts w:hint="eastAsia" w:ascii="宋体" w:hAnsi="宋体"/>
                <w:sz w:val="21"/>
                <w:szCs w:val="21"/>
              </w:rPr>
              <w:t>需求</w:t>
            </w:r>
            <w:r>
              <w:rPr>
                <w:rFonts w:ascii="宋体" w:hAnsi="宋体"/>
                <w:sz w:val="21"/>
                <w:szCs w:val="21"/>
              </w:rPr>
              <w:t>简介</w:t>
            </w:r>
          </w:p>
          <w:p>
            <w:pPr>
              <w:pStyle w:val="3"/>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63"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在整车匹配和仿真及控制、高精度能耗模型、整车和零部件效率提升、整车轻量化和CAE、整车阻力、整车标定、新技术应用等方面深入研究，积累掌握相关的核心技术.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轻量化：试验部门通过在国内典型城市采集上百万公里的整车工况激励源信号加载在整车各受力点做整车耐久性和白车身弯扭的CAE仿真和台架及路试，优化整车结构，大量使用新材料和高强度钣金材料，整车重量在行业内处于领先水平；</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整车匹配和仿真及控制和标定：通过试验部门采集的大量不同城市的工况数据，结合matlab和CRUISE及自主开发的整车控制策略和能耗模型，匹配我司三电系统、底盘系统、电器系统，优化策略，通过整车台架测试和对标测试及零部件台架测试，优化整车和零部件基本参数和性能指标，通过台架、转鼓、道路三个阶段的标定，进一步降低整车能耗，整车和系统及零部件匹配控制引领同行业同类产品；</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整车及零部件效率提升：通过整车工况和仿真数据及研究和测试整车能量流和能耗特性参数识别及能耗敏感性分析，深入拆解分析测试整车和零部件内部结构和台架测试，优化整车和零部件一些原理和结构、材料等，提升零部件效率map和整车效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整车阻力：通过CAE流程分析和整车模拟风洞试验，对整车造型、整车前格栅、机盖、前挡玻璃、顶盖、后视镜、机舱底部等做了分析和优化，降低整车风阻系数，通过对整车传动系统合理布置及台架测试，合理优化各零部件阻力损失，降低整车内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1956" w:type="dxa"/>
            <w:noWrap w:val="0"/>
            <w:vAlign w:val="center"/>
          </w:tcPr>
          <w:p>
            <w:pPr>
              <w:spacing w:line="440" w:lineRule="exact"/>
              <w:rPr>
                <w:rFonts w:hint="eastAsia" w:ascii="宋体" w:hAnsi="宋体"/>
                <w:szCs w:val="21"/>
              </w:rPr>
            </w:pPr>
            <w:r>
              <w:rPr>
                <w:rFonts w:hint="eastAsia" w:ascii="宋体" w:hAnsi="宋体"/>
                <w:szCs w:val="21"/>
              </w:rPr>
              <w:t>公司</w:t>
            </w:r>
            <w:r>
              <w:rPr>
                <w:rFonts w:ascii="宋体" w:hAnsi="宋体"/>
                <w:szCs w:val="21"/>
              </w:rPr>
              <w:t>保障</w:t>
            </w:r>
            <w:r>
              <w:rPr>
                <w:rFonts w:hint="eastAsia" w:ascii="宋体" w:hAnsi="宋体"/>
                <w:szCs w:val="21"/>
              </w:rPr>
              <w:t>（设施、人才、资金等）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63"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汽车研究院、制造工程院、整车试验中心、5G智能汽车联合创新实验室（建设中）等4个研发平台，配备有道路试验综合测试系统（VBOX）、高低温底盘测功机、整车环境仓、整车标定测控台架、ETAS、CANalyzer，可进行整车匹配、控制、标定及阻力测试优化，配备有VCU HIL台架、BMS HIL台架、Vector CANoe Scope、MatLab和AVL CRUISE，可进行整车控制策略和模型及仿真开发；配备有动力转向EPS试验台、制动系统性能试验台（整车）、悬架系统试验台，可进行底盘性能匹配、控制、标定、性能测试、阻力优化；配备有功率分析仪、电池模块充放电试验机、电芯充放电柜、迪卡龙充放电柜、测功机、、电机及控制器性能测试台架，可进行整车及零部件效率测试、分析、提升；配备有车身静刚度综合试验台、顶部抗压试验台、四门两盖试验台、HyperWork、ANSA、Abaqus，可进行整车结构强度和耐久仿真及白车身弯扭和耐久性试验，整车结构设计更合理，减重降本。</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公司年投入研发费用不低于销售收入的19%，主要经过技术入股、产品技术节能降耗性能优化、结构优化、轻量化、缩短产品开发周期、对外检测及设备租赁等渠道对外提供服务获取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956" w:type="dxa"/>
            <w:noWrap w:val="0"/>
            <w:vAlign w:val="center"/>
          </w:tcPr>
          <w:p>
            <w:pPr>
              <w:spacing w:line="360" w:lineRule="auto"/>
              <w:jc w:val="center"/>
              <w:rPr>
                <w:rFonts w:hint="eastAsia" w:ascii="宋体" w:hAnsi="宋体"/>
                <w:szCs w:val="21"/>
              </w:rPr>
            </w:pPr>
            <w:r>
              <w:rPr>
                <w:rFonts w:hint="eastAsia" w:ascii="宋体" w:hAnsi="宋体"/>
                <w:szCs w:val="21"/>
              </w:rPr>
              <w:t>合作方式</w:t>
            </w:r>
          </w:p>
        </w:tc>
        <w:tc>
          <w:tcPr>
            <w:tcW w:w="7163" w:type="dxa"/>
            <w:gridSpan w:val="3"/>
            <w:noWrap w:val="0"/>
            <w:vAlign w:val="center"/>
          </w:tcPr>
          <w:p>
            <w:pPr>
              <w:spacing w:line="360" w:lineRule="auto"/>
              <w:rPr>
                <w:rFonts w:hint="eastAsia" w:ascii="宋体" w:hAnsi="宋体"/>
                <w:szCs w:val="21"/>
              </w:rPr>
            </w:pPr>
            <w:r>
              <w:rPr>
                <w:rFonts w:hint="eastAsia" w:ascii="宋体" w:hAnsi="宋体"/>
                <w:bCs/>
                <w:szCs w:val="21"/>
              </w:rPr>
              <w:t>口技术</w:t>
            </w:r>
            <w:r>
              <w:rPr>
                <w:rFonts w:ascii="宋体" w:hAnsi="宋体"/>
                <w:bCs/>
                <w:szCs w:val="21"/>
              </w:rPr>
              <w:t>转让</w:t>
            </w:r>
            <w:r>
              <w:rPr>
                <w:rFonts w:hint="eastAsia" w:ascii="宋体" w:hAnsi="宋体"/>
                <w:bCs/>
                <w:szCs w:val="21"/>
              </w:rPr>
              <w:t xml:space="preserve">  </w:t>
            </w:r>
            <w:r>
              <w:rPr>
                <w:rFonts w:ascii="宋体" w:hAnsi="宋体"/>
                <w:bCs/>
                <w:szCs w:val="21"/>
              </w:rPr>
              <w:t xml:space="preserve">  </w:t>
            </w:r>
            <w:r>
              <w:rPr>
                <w:rFonts w:hint="eastAsia" w:ascii="宋体" w:hAnsi="宋体"/>
                <w:sz w:val="13"/>
                <w:szCs w:val="13"/>
                <w:bdr w:val="single" w:color="auto" w:sz="4" w:space="0"/>
              </w:rPr>
              <w:t>√</w:t>
            </w:r>
            <w:r>
              <w:rPr>
                <w:rFonts w:hint="eastAsia" w:ascii="宋体" w:hAnsi="宋体"/>
                <w:bCs/>
                <w:szCs w:val="21"/>
              </w:rPr>
              <w:t>合作</w:t>
            </w:r>
            <w:r>
              <w:rPr>
                <w:rFonts w:ascii="宋体" w:hAnsi="宋体"/>
                <w:bCs/>
                <w:szCs w:val="21"/>
              </w:rPr>
              <w:t>开发</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口技术委托</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bCs/>
                <w:szCs w:val="21"/>
              </w:rPr>
              <w:t>口定制开发</w:t>
            </w:r>
            <w:r>
              <w:rPr>
                <w:rFonts w:hint="eastAsia" w:ascii="宋体" w:hAnsi="宋体"/>
                <w:szCs w:val="21"/>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956"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53" w:type="dxa"/>
            <w:noWrap w:val="0"/>
            <w:vAlign w:val="center"/>
          </w:tcPr>
          <w:p>
            <w:pPr>
              <w:spacing w:line="360" w:lineRule="auto"/>
              <w:jc w:val="center"/>
              <w:rPr>
                <w:rFonts w:hint="eastAsia" w:ascii="宋体" w:hAnsi="宋体"/>
                <w:szCs w:val="21"/>
                <w:lang w:val="en"/>
              </w:rPr>
            </w:pPr>
            <w:r>
              <w:rPr>
                <w:rFonts w:hint="eastAsia" w:ascii="宋体" w:hAnsi="宋体"/>
                <w:szCs w:val="21"/>
                <w:lang w:val="en"/>
              </w:rPr>
              <w:t>张文国</w:t>
            </w:r>
          </w:p>
        </w:tc>
        <w:tc>
          <w:tcPr>
            <w:tcW w:w="1261" w:type="dxa"/>
            <w:noWrap w:val="0"/>
            <w:vAlign w:val="center"/>
          </w:tcPr>
          <w:p>
            <w:pPr>
              <w:spacing w:line="360" w:lineRule="auto"/>
              <w:jc w:val="center"/>
              <w:rPr>
                <w:rFonts w:hint="eastAsia" w:ascii="宋体" w:hAnsi="宋体"/>
                <w:szCs w:val="21"/>
              </w:rPr>
            </w:pPr>
            <w:r>
              <w:rPr>
                <w:rFonts w:hint="eastAsia" w:ascii="宋体" w:hAnsi="宋体"/>
                <w:szCs w:val="21"/>
              </w:rPr>
              <w:t>联系电话</w:t>
            </w:r>
          </w:p>
        </w:tc>
        <w:tc>
          <w:tcPr>
            <w:tcW w:w="3549" w:type="dxa"/>
            <w:noWrap w:val="0"/>
            <w:vAlign w:val="center"/>
          </w:tcPr>
          <w:p>
            <w:pPr>
              <w:spacing w:line="360" w:lineRule="auto"/>
              <w:jc w:val="center"/>
              <w:rPr>
                <w:rFonts w:hint="eastAsia" w:ascii="宋体" w:hAnsi="宋体"/>
                <w:szCs w:val="21"/>
              </w:rPr>
            </w:pPr>
            <w:r>
              <w:rPr>
                <w:rFonts w:ascii="宋体" w:hAnsi="宋体"/>
                <w:szCs w:val="21"/>
              </w:rPr>
              <w:t>13884683515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956" w:type="dxa"/>
            <w:noWrap w:val="0"/>
            <w:vAlign w:val="center"/>
          </w:tcPr>
          <w:p>
            <w:pPr>
              <w:pStyle w:val="3"/>
              <w:spacing w:line="360" w:lineRule="auto"/>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53" w:type="dxa"/>
            <w:noWrap w:val="0"/>
            <w:vAlign w:val="center"/>
          </w:tcPr>
          <w:p>
            <w:pPr>
              <w:spacing w:line="360" w:lineRule="auto"/>
              <w:jc w:val="center"/>
              <w:rPr>
                <w:rFonts w:hint="eastAsia" w:ascii="宋体" w:hAnsi="宋体"/>
                <w:szCs w:val="21"/>
              </w:rPr>
            </w:pPr>
            <w:r>
              <w:rPr>
                <w:rFonts w:ascii="宋体" w:hAnsi="宋体"/>
                <w:szCs w:val="21"/>
              </w:rPr>
              <w:t>HS0237@hdkj-car.com</w:t>
            </w:r>
          </w:p>
        </w:tc>
        <w:tc>
          <w:tcPr>
            <w:tcW w:w="1261" w:type="dxa"/>
            <w:noWrap w:val="0"/>
            <w:vAlign w:val="center"/>
          </w:tcPr>
          <w:p>
            <w:pPr>
              <w:spacing w:line="360" w:lineRule="auto"/>
              <w:jc w:val="center"/>
              <w:rPr>
                <w:rFonts w:hint="eastAsia" w:ascii="宋体" w:hAnsi="宋体"/>
                <w:szCs w:val="21"/>
              </w:rPr>
            </w:pPr>
            <w:r>
              <w:rPr>
                <w:rFonts w:hint="eastAsia" w:ascii="宋体" w:hAnsi="宋体"/>
                <w:szCs w:val="21"/>
              </w:rPr>
              <w:t>单位地址</w:t>
            </w:r>
          </w:p>
        </w:tc>
        <w:tc>
          <w:tcPr>
            <w:tcW w:w="3549" w:type="dxa"/>
            <w:noWrap w:val="0"/>
            <w:vAlign w:val="center"/>
          </w:tcPr>
          <w:p>
            <w:pPr>
              <w:spacing w:line="360" w:lineRule="auto"/>
              <w:jc w:val="center"/>
              <w:rPr>
                <w:rFonts w:hint="eastAsia" w:ascii="宋体" w:hAnsi="宋体"/>
                <w:szCs w:val="21"/>
              </w:rPr>
            </w:pPr>
            <w:r>
              <w:rPr>
                <w:rFonts w:hint="eastAsia" w:ascii="宋体" w:hAnsi="宋体"/>
                <w:szCs w:val="21"/>
              </w:rPr>
              <w:t>河南省焦作市孟州市产业集聚区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宋体" w:hAnsi="宋体" w:eastAsia="宋体" w:cs="宋体"/>
          <w:sz w:val="44"/>
          <w:szCs w:val="44"/>
        </w:rPr>
      </w:pPr>
      <w:r>
        <w:rPr>
          <w:rFonts w:hint="eastAsia" w:ascii="宋体" w:hAnsi="宋体"/>
          <w:szCs w:val="21"/>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序号115：河南天基轮胎有限公司</w:t>
      </w:r>
    </w:p>
    <w:tbl>
      <w:tblPr>
        <w:tblStyle w:val="8"/>
        <w:tblW w:w="9201"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381"/>
        <w:gridCol w:w="1276"/>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宋体" w:hAnsi="宋体" w:eastAsia="宋体" w:cs="Times New Roman"/>
                <w:kern w:val="2"/>
                <w:sz w:val="21"/>
                <w:szCs w:val="21"/>
                <w:lang w:val="en-US" w:eastAsia="zh-CN" w:bidi="ar-SA"/>
              </w:rPr>
              <w:t>项目名称</w:t>
            </w:r>
          </w:p>
        </w:tc>
        <w:tc>
          <w:tcPr>
            <w:tcW w:w="7318" w:type="dxa"/>
            <w:gridSpan w:val="3"/>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宋体" w:hAnsi="宋体" w:eastAsia="宋体" w:cs="宋体"/>
                <w:kern w:val="2"/>
                <w:sz w:val="21"/>
                <w:szCs w:val="21"/>
                <w:lang w:val="en-US" w:eastAsia="zh-CN" w:bidi="ar-SA"/>
              </w:rPr>
              <w:t>低滚动阻力轮胎的设计开发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318" w:type="dxa"/>
            <w:gridSpan w:val="3"/>
            <w:noWrap w:val="0"/>
            <w:vAlign w:val="center"/>
          </w:tcPr>
          <w:p>
            <w:pPr>
              <w:keepNext w:val="0"/>
              <w:keepLines w:val="0"/>
              <w:pageBreakBefore w:val="0"/>
              <w:kinsoku/>
              <w:wordWrap/>
              <w:overflowPunct/>
              <w:topLinePunct w:val="0"/>
              <w:autoSpaceDE/>
              <w:autoSpaceDN/>
              <w:bidi w:val="0"/>
              <w:adjustRightInd/>
              <w:snapToGrid/>
              <w:spacing w:line="400" w:lineRule="exact"/>
              <w:jc w:val="both"/>
              <w:rPr>
                <w:rFonts w:hint="eastAsia" w:ascii="宋体" w:hAnsi="宋体"/>
                <w:sz w:val="21"/>
                <w:szCs w:val="21"/>
                <w:u w:val="single"/>
              </w:rPr>
            </w:pPr>
            <w:r>
              <w:rPr>
                <w:rFonts w:hint="eastAsia" w:ascii="宋体" w:hAnsi="宋体"/>
                <w:bCs/>
                <w:sz w:val="21"/>
                <w:szCs w:val="21"/>
              </w:rPr>
              <w:t xml:space="preserve">口电子信息 </w:t>
            </w:r>
            <w:r>
              <w:rPr>
                <w:rFonts w:ascii="宋体" w:hAnsi="宋体"/>
                <w:bCs/>
                <w:sz w:val="21"/>
                <w:szCs w:val="21"/>
              </w:rPr>
              <w:t xml:space="preserve">  </w:t>
            </w:r>
            <w:r>
              <w:rPr>
                <w:rFonts w:hint="eastAsia" w:ascii="宋体" w:hAnsi="宋体"/>
                <w:bCs/>
                <w:sz w:val="21"/>
                <w:szCs w:val="21"/>
                <w:lang w:eastAsia="zh-CN"/>
              </w:rPr>
              <w:t>□</w:t>
            </w:r>
            <w:r>
              <w:rPr>
                <w:rFonts w:hint="eastAsia" w:ascii="宋体" w:hAnsi="宋体"/>
                <w:bCs/>
                <w:sz w:val="21"/>
                <w:szCs w:val="21"/>
              </w:rPr>
              <w:t>新材料</w:t>
            </w:r>
            <w:r>
              <w:rPr>
                <w:rFonts w:hint="eastAsia" w:ascii="宋体" w:hAnsi="宋体"/>
                <w:sz w:val="21"/>
                <w:szCs w:val="21"/>
              </w:rPr>
              <w:t xml:space="preserve">   ☑</w:t>
            </w:r>
            <w:r>
              <w:rPr>
                <w:rFonts w:hint="eastAsia" w:ascii="宋体" w:hAnsi="宋体"/>
                <w:bCs/>
                <w:sz w:val="21"/>
                <w:szCs w:val="21"/>
              </w:rPr>
              <w:t>新能源与节能</w:t>
            </w:r>
            <w:r>
              <w:rPr>
                <w:rFonts w:hint="eastAsia" w:ascii="宋体" w:hAnsi="宋体"/>
                <w:sz w:val="21"/>
                <w:szCs w:val="21"/>
              </w:rPr>
              <w:t xml:space="preserve">   口</w:t>
            </w:r>
            <w:r>
              <w:rPr>
                <w:rFonts w:hint="eastAsia" w:ascii="宋体" w:hAnsi="宋体"/>
                <w:bCs/>
                <w:sz w:val="21"/>
                <w:szCs w:val="21"/>
              </w:rPr>
              <w:t>资源与环境</w:t>
            </w:r>
            <w:r>
              <w:rPr>
                <w:rFonts w:hint="eastAsia" w:ascii="宋体" w:hAnsi="宋体"/>
                <w:sz w:val="21"/>
                <w:szCs w:val="21"/>
              </w:rPr>
              <w:t xml:space="preserve">   口</w:t>
            </w:r>
            <w:r>
              <w:rPr>
                <w:rFonts w:hint="eastAsia" w:ascii="宋体" w:hAnsi="宋体"/>
                <w:bCs/>
                <w:sz w:val="21"/>
                <w:szCs w:val="21"/>
              </w:rPr>
              <w:t>先进制造与自动化   口</w:t>
            </w:r>
            <w:r>
              <w:rPr>
                <w:rFonts w:ascii="宋体" w:hAnsi="宋体"/>
                <w:bCs/>
                <w:sz w:val="21"/>
                <w:szCs w:val="21"/>
              </w:rPr>
              <w:t>其他</w:t>
            </w:r>
            <w:r>
              <w:rPr>
                <w:rFonts w:hint="eastAsia" w:ascii="宋体" w:hAnsi="宋体"/>
                <w:bCs/>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31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低滚阻轮胎是指比现有的子午线轮胎滚动阻力更小，耗油更低，更耐磨，车辆乘坐更舒适的新一代轮胎产品，凸现了环保、节能、新工艺和新材料等多方面的优势，是轮胎技术进步的集中体现。</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橡胶作为一种粘弹体，存在魔鬼三角定律，耐磨、抗湿滑和滚动阻力相互制约，如何进行整体性能的提升，成为项目解决和研究的关键。</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本项目拟实施方案如下：</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胎面配方：增加白炭黑填充量、配合稀土顺丁、地滚阻炭黑，降低胎面胶60℃损耗因子tanσ，减小胎面行驶过程中的滞后损失；</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混炼工艺：引进和研发湿法混炼和低温混炼设备工艺，提高白炭黑的填充量，解决高白炭黑填充量胶料的分散难问题，保证混炼胶的物理性能和工艺性能；</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结构设计：采用有限元分析技术，优化轮廓设计，改善接地印痕分布，提高轮胎整体刚性，改善压缩变形生热；</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研究压出工艺，应用新型压出设备，稳定胎面压出的尺寸、重量的稳定性。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318"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市级工程技术中心，成品实验室、物理分析实验室和化学分析实验室，配备有进口流变仪和门尼粘度计等设备，可进行材料成分、结构、物化性质的表征与测量；拥有屈挠试验机、磨耗试验机和回弹仪等设备，可满足混炼胶的全面检测；成品实验室配备耐久试验机和强度试验机，加上X光检测和动平衡检测设备，可对成品性能进行分析验证。</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both"/>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3%，专注于试验设备和检测设备的更新升级。可以形成集汽车子午线轮胎制造科研、生产、装备等为一体的研发平台，为科研人员提供一流的实验条件、科研装备和技术手段，开发出更多具有良好市场前景的产品，使新产品研究与汽车子午线轮胎制造技术领域达到国内领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合作方式</w:t>
            </w:r>
          </w:p>
        </w:tc>
        <w:tc>
          <w:tcPr>
            <w:tcW w:w="7318"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val="en-US" w:eastAsia="zh-CN"/>
              </w:rPr>
            </w:pPr>
            <w:r>
              <w:rPr>
                <w:rFonts w:hint="eastAsia" w:ascii="宋体" w:hAnsi="宋体"/>
                <w:szCs w:val="21"/>
                <w:lang w:val="en"/>
              </w:rPr>
              <w:t>（技术负责人）</w:t>
            </w:r>
            <w:r>
              <w:rPr>
                <w:rFonts w:hint="eastAsia" w:ascii="宋体" w:hAnsi="宋体"/>
                <w:szCs w:val="21"/>
                <w:lang w:val="en-US" w:eastAsia="zh-CN"/>
              </w:rPr>
              <w:t>梁永波</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电话</w:t>
            </w:r>
          </w:p>
        </w:tc>
        <w:tc>
          <w:tcPr>
            <w:tcW w:w="366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（手机号码）15039190629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地址</w:t>
            </w:r>
          </w:p>
        </w:tc>
        <w:tc>
          <w:tcPr>
            <w:tcW w:w="3661"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博爱县发展大道2009</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方正小标宋简体" w:hAnsi="方正小标宋简体" w:eastAsia="方正小标宋简体" w:cs="方正小标宋简体"/>
          <w:sz w:val="44"/>
          <w:szCs w:val="44"/>
        </w:rPr>
      </w:pPr>
      <w:r>
        <w:rPr>
          <w:rFonts w:hint="eastAsia" w:ascii="宋体" w:hAnsi="宋体"/>
          <w:szCs w:val="21"/>
          <w:lang w:eastAsia="zh-CN"/>
        </w:rPr>
        <w:t>备注：项目包括科研成果转化、科研课题承办、技术难题咨询、专业人员培训及平台共建、项目合作、技术指导和服务。</w:t>
      </w:r>
      <w:r>
        <w:rPr>
          <w:rFonts w:hint="eastAsia" w:ascii="方正小标宋简体" w:hAnsi="方正小标宋简体" w:eastAsia="方正小标宋简体" w:cs="方正小标宋简体"/>
          <w:sz w:val="44"/>
          <w:szCs w:val="44"/>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序号116：河南天基轮胎有限公司</w:t>
      </w:r>
    </w:p>
    <w:tbl>
      <w:tblPr>
        <w:tblStyle w:val="8"/>
        <w:tblpPr w:leftFromText="180" w:rightFromText="180" w:vertAnchor="text" w:horzAnchor="page" w:tblpX="1485" w:tblpY="209"/>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381"/>
        <w:gridCol w:w="1276"/>
        <w:gridCol w:w="3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112"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szCs w:val="21"/>
                <w:lang w:val="en-US"/>
              </w:rPr>
            </w:pPr>
            <w:r>
              <w:rPr>
                <w:rFonts w:hint="eastAsia" w:ascii="宋体" w:hAnsi="宋体"/>
                <w:szCs w:val="21"/>
                <w:lang w:val="en-US" w:eastAsia="zh-CN"/>
              </w:rPr>
              <w:t>导向轮专用高端胎的设计开发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112"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12"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导向轮集高里程、强超载和动平衡要求于一体，是衡量一个公司产品质量的标杆，本项目拟实施方案如下：</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胎面配方：开发超高耐磨炭黑和马泰烟片胶，提高混炼胶物理机械性能；</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混炼工艺：引进和研发低温混炼设备工艺，提高炭黑分散度；</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结构设计：采用四层带结构，采用有限元分析技术，优化轮廓设计，改善接地印痕分布，提高轮胎整体刚性，改善压缩变形生热；</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研究压出工艺，应用新型压出设备，稳定胎面压出的尺寸、重量的稳定性；</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引进动平衡检测设备，进行成型机、硫化机的升级改造，保证成型精度。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12"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拥有市级工程技术中心，成品实验室、物理分析实验室和化学分析实验室，配备有进口流变仪和门尼粘度计等设备，可进行材料成分、结构、物化性质的表征与测量；拥有屈挠试验机、磨耗试验机和回弹仪等设备，可满足混炼胶的全面检测；成品实验室配备耐久试验机和强度试验机，加上X光检测和动平衡检测设备，可对成品性能进行分析验证。</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年投入研发费用不低于销售收入的3%，专注于试验设备和检测设备的更新升级。可以形成集汽车子午线轮胎制造科研、生产、装备等为一体的研发平台，为科研人员提供一流的实验条件、科研装备和技术手段，开发出更多具有良好市场前景的产品，使新产品研究与汽车子午线轮胎制造技术领域达到国内领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合作方式</w:t>
            </w:r>
          </w:p>
        </w:tc>
        <w:tc>
          <w:tcPr>
            <w:tcW w:w="7112"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lang w:val="en"/>
              </w:rPr>
            </w:pPr>
            <w:r>
              <w:rPr>
                <w:rFonts w:hint="eastAsia" w:ascii="宋体" w:hAnsi="宋体"/>
                <w:szCs w:val="21"/>
                <w:lang w:val="en"/>
              </w:rPr>
              <w:t>（技术负责人）</w:t>
            </w:r>
            <w:r>
              <w:rPr>
                <w:rFonts w:hint="eastAsia" w:ascii="宋体" w:hAnsi="宋体"/>
                <w:szCs w:val="21"/>
                <w:lang w:val="en-US" w:eastAsia="zh-CN"/>
              </w:rPr>
              <w:t>梁永波</w:t>
            </w: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电话</w:t>
            </w:r>
          </w:p>
        </w:tc>
        <w:tc>
          <w:tcPr>
            <w:tcW w:w="345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15039190629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3"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地址</w:t>
            </w:r>
          </w:p>
        </w:tc>
        <w:tc>
          <w:tcPr>
            <w:tcW w:w="345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val="en-US" w:eastAsia="zh-CN"/>
              </w:rPr>
              <w:t>博爱县发展大道2009</w:t>
            </w:r>
          </w:p>
        </w:tc>
      </w:tr>
    </w:tbl>
    <w:p>
      <w:pPr>
        <w:keepNext w:val="0"/>
        <w:keepLines w:val="0"/>
        <w:pageBreakBefore w:val="0"/>
        <w:kinsoku/>
        <w:wordWrap/>
        <w:overflowPunct/>
        <w:topLinePunct w:val="0"/>
        <w:autoSpaceDE/>
        <w:autoSpaceDN/>
        <w:bidi w:val="0"/>
        <w:spacing w:line="440" w:lineRule="exact"/>
        <w:ind w:firstLine="420" w:firstLineChars="200"/>
      </w:pPr>
      <w:r>
        <w:rPr>
          <w:rFonts w:hint="eastAsia" w:ascii="宋体" w:hAnsi="宋体"/>
          <w:szCs w:val="21"/>
          <w:lang w:eastAsia="zh-CN"/>
        </w:rPr>
        <w:t>备注：项目包括科研成果转化、科研课题承办、技术难题咨询、专业人员培训及平台共建、项目合作、技术指导和服务。</w:t>
      </w:r>
    </w:p>
    <w:p>
      <w: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序号117：焦作煤业（集团）冯营电力有限责任公司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高效新型锅炉推广应用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冯营电厂机组已进行热电联产改造并对外工业供热，为了保证热用户的安全生产利益，确保热用户在连续用热过程中不至于因热蒸汽突然中断而蒙受损失，因此需引进高效新型锅炉作为备用，一旦在用锅炉故障停运，可启动备用锅炉，短时间内可为热用户提供合格蒸汽。</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建议备用锅炉参数如下：蒸汽温度280℃、蒸汽压力1.6MPa（g）、蒸汽流量160t/h，给水温度215℃。</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备用锅炉需具备以下特点：1、能获得政府相关部门批准建设的高效新型锅炉；2、燃料的适应性，建议焦作本地易获取的生物质燃料、燃气（氢气、瓦斯气、沼气等）、电等；3、锅炉热效率较同类锅炉具备优势；4、启动到供汽时间短，便于热用户快速接续热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营业收入的2.5%，主要通过售电、供热获取销售收入。制定有《科技创新成果管理办法》、《科技创新考核办法》、《研发经费投入预算管理制度》等制度，加速了从研发到应用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r>
              <w:rPr>
                <w:rFonts w:hint="eastAsia" w:ascii="宋体" w:hAnsi="宋体"/>
                <w:szCs w:val="21"/>
              </w:rPr>
              <w:t>引进技术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范磊</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eastAsia" w:ascii="宋体" w:hAnsi="宋体"/>
                <w:szCs w:val="21"/>
              </w:rPr>
            </w:pPr>
            <w:r>
              <w:rPr>
                <w:rFonts w:hint="eastAsia" w:ascii="宋体" w:hAnsi="宋体"/>
                <w:szCs w:val="21"/>
              </w:rPr>
              <w:t>13462447397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hint="eastAsia" w:ascii="宋体" w:hAnsi="宋体"/>
                <w:szCs w:val="21"/>
              </w:rPr>
              <w:t>13462447397@139.com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序号118：焦作煤业（集团）开元化工有限责任公司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257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9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448" w:type="dxa"/>
            <w:gridSpan w:val="3"/>
            <w:noWrap w:val="0"/>
            <w:vAlign w:val="center"/>
          </w:tcPr>
          <w:p>
            <w:pPr>
              <w:spacing w:line="440" w:lineRule="exact"/>
              <w:jc w:val="center"/>
              <w:rPr>
                <w:rFonts w:hint="eastAsia" w:ascii="宋体" w:hAnsi="宋体"/>
                <w:szCs w:val="21"/>
              </w:rPr>
            </w:pPr>
            <w:r>
              <w:rPr>
                <w:rFonts w:hint="eastAsia" w:ascii="宋体" w:hAnsi="宋体"/>
                <w:szCs w:val="21"/>
              </w:rPr>
              <w:t>开元化工3万吨/年环氧氯丙烷装置节能改造项目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791"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所属领域</w:t>
            </w:r>
          </w:p>
        </w:tc>
        <w:tc>
          <w:tcPr>
            <w:tcW w:w="744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新能源与节能</w:t>
            </w:r>
            <w:r>
              <w:rPr>
                <w:rFonts w:hint="eastAsia" w:ascii="宋体" w:hAnsi="宋体"/>
                <w:szCs w:val="21"/>
              </w:rPr>
              <w:t xml:space="preserve">   口</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4" w:hRule="atLeast"/>
        </w:trPr>
        <w:tc>
          <w:tcPr>
            <w:tcW w:w="1791"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 w:val="21"/>
                <w:szCs w:val="21"/>
              </w:rPr>
            </w:pPr>
            <w:r>
              <w:rPr>
                <w:rFonts w:hint="eastAsia" w:ascii="宋体" w:hAnsi="宋体"/>
                <w:sz w:val="21"/>
                <w:szCs w:val="21"/>
              </w:rPr>
              <w:t>项目需解决</w:t>
            </w:r>
          </w:p>
          <w:p>
            <w:pPr>
              <w:pStyle w:val="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宋体" w:hAnsi="宋体"/>
                <w:sz w:val="21"/>
                <w:szCs w:val="21"/>
              </w:rPr>
            </w:pPr>
            <w:r>
              <w:rPr>
                <w:rFonts w:hint="eastAsia" w:ascii="宋体" w:hAnsi="宋体"/>
                <w:sz w:val="21"/>
                <w:szCs w:val="21"/>
              </w:rPr>
              <w:t>或研究的问题</w:t>
            </w:r>
          </w:p>
          <w:p>
            <w:pPr>
              <w:pStyle w:val="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44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开元化工环氧氯丙烷装置采用的是甘油法生产工艺，具有生产成本低、产品质量好、污水处理量少、反应条件易于控制等特点，属于国家产业政策支持项目，与传统的丙烯法技术相比具有较大的环保、节能、质量优势。但由于是第一代甘油法生产工艺，该套装置目前存在废水COD高，能耗高，产品收率低等，针对以上情况结合当前行业发展趋势计划对现有装置进行改造。</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拟突破和需要解决的关键技术有：</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1.利用一期烧碱装置合成工段产生的氯化氢来替代原盐酸解析工艺，解决开车时间长、蒸汽消耗大的问题，降低氯化氢生产成本；</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2.改进反应釜的反应方式，提高HCL吸收率；    </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3.提高氯醇化酸性尾气吸收率，降低碱耗；</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4.回收脱水水层中酸性溶液，降低碱消耗；</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5.回收氯醇化工序精馏塔釜残，提升二氯丙醇的回收率；</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6.解决该工序环化反应收率低、高盐废水处理能力不足的问题。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791"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44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1.企业基本条件</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焦作煤业（集团）开元化工有限责任公司，成立于2009年10月22日，该企业被认定为“两化融合管理体系企业”，目前在职员工681人，其中专业技术人员97人，中高级职称41人。拥有其它各种动设备539台、静设备882台。另有化验室面积约800平方米，厂区占地面积734亩。</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2.企业研发条件</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依托单位以董事长为核心的领导班子，公司组织管理机构高效精干、创新意识强。公司高管改革意识强、敢于创新、注重科研开发，实行科学化合并制度化管理。公司拥有其中较高水平的技术研究和工程设计人员97人，在行业具有雄厚的科研技术实力，目前公司取得19项实用新型专利。公司2022年建成焦作市有机氯材料工程技术研究中心，与理工大学化工学院合建了有机氯材料及氢能利用研究中心，今年，准备申报省级工程技术研究中心。目前，已建成年产3万吨环氧氯丙烷、4万吨环氧树脂项目，延长了氯的产业链，加强了企业对市场的占有能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91"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合作方式及待遇</w:t>
            </w:r>
          </w:p>
        </w:tc>
        <w:tc>
          <w:tcPr>
            <w:tcW w:w="744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Cs w:val="21"/>
              </w:rPr>
            </w:pPr>
            <w:r>
              <w:rPr>
                <w:rFonts w:hint="eastAsia" w:ascii="宋体" w:hAnsi="宋体"/>
                <w:szCs w:val="21"/>
              </w:rPr>
              <w:t>引进技术、合作开发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91"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573"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lang w:val="en"/>
              </w:rPr>
            </w:pPr>
            <w:r>
              <w:rPr>
                <w:rFonts w:hint="eastAsia" w:ascii="宋体" w:hAnsi="宋体"/>
                <w:szCs w:val="21"/>
                <w:lang w:val="en"/>
              </w:rPr>
              <w:t>程秉国</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联系电话</w:t>
            </w:r>
          </w:p>
        </w:tc>
        <w:tc>
          <w:tcPr>
            <w:tcW w:w="3599"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13513816863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791" w:type="dxa"/>
            <w:noWrap w:val="0"/>
            <w:vAlign w:val="center"/>
          </w:tcPr>
          <w:p>
            <w:pPr>
              <w:pStyle w:val="3"/>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573"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r>
              <w:rPr>
                <w:rFonts w:hint="eastAsia" w:ascii="宋体" w:hAnsi="宋体"/>
                <w:szCs w:val="21"/>
              </w:rPr>
              <w:t>单位地址</w:t>
            </w:r>
          </w:p>
        </w:tc>
        <w:tc>
          <w:tcPr>
            <w:tcW w:w="3599" w:type="dxa"/>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szCs w:val="21"/>
              </w:rPr>
            </w:pP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spacing w:before="196" w:line="220" w:lineRule="auto"/>
        <w:ind w:left="145"/>
        <w:jc w:val="center"/>
        <w:rPr>
          <w:rFonts w:hint="eastAsia" w:ascii="方正黑体_GBK" w:hAnsi="方正黑体_GBK" w:eastAsia="方正黑体_GBK" w:cs="方正黑体_GBK"/>
          <w:kern w:val="2"/>
          <w:sz w:val="32"/>
          <w:szCs w:val="32"/>
          <w:lang w:val="en-US" w:eastAsia="zh-CN" w:bidi="ar-SA"/>
        </w:rPr>
      </w:pPr>
      <w:r>
        <w:rPr>
          <w:rFonts w:hint="eastAsia" w:ascii="宋体" w:hAnsi="宋体"/>
          <w:szCs w:val="21"/>
        </w:rPr>
        <w:br w:type="page"/>
      </w:r>
      <w:r>
        <w:rPr>
          <w:rFonts w:hint="eastAsia" w:ascii="方正黑体_GBK" w:hAnsi="方正黑体_GBK" w:eastAsia="方正黑体_GBK" w:cs="方正黑体_GBK"/>
          <w:kern w:val="2"/>
          <w:sz w:val="32"/>
          <w:szCs w:val="32"/>
          <w:lang w:val="en-US" w:eastAsia="zh-CN" w:bidi="ar-SA"/>
        </w:rPr>
        <w:t>序号119：河南英利新材料有限公司</w:t>
      </w:r>
    </w:p>
    <w:p>
      <w:pPr>
        <w:spacing w:beforeLines="0" w:afterLines="0" w:line="36" w:lineRule="exact"/>
        <w:rPr>
          <w:rFonts w:hint="default"/>
          <w:sz w:val="21"/>
          <w:szCs w:val="21"/>
        </w:rPr>
      </w:pPr>
    </w:p>
    <w:tbl>
      <w:tblPr>
        <w:tblStyle w:val="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76"/>
        <w:gridCol w:w="2371"/>
        <w:gridCol w:w="1271"/>
        <w:gridCol w:w="3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20" w:lineRule="auto"/>
              <w:ind w:lef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项目名称</w:t>
            </w:r>
          </w:p>
        </w:tc>
        <w:tc>
          <w:tcPr>
            <w:tcW w:w="3926"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jc w:val="center"/>
              <w:rPr>
                <w:rFonts w:hint="eastAsia" w:eastAsiaTheme="minorEastAsia"/>
                <w:sz w:val="21"/>
                <w:szCs w:val="21"/>
                <w:lang w:eastAsia="zh-CN"/>
              </w:rPr>
            </w:pPr>
            <w:r>
              <w:rPr>
                <w:rFonts w:hint="eastAsia"/>
                <w:sz w:val="21"/>
                <w:szCs w:val="21"/>
                <w:lang w:eastAsia="zh-CN"/>
              </w:rPr>
              <w:t>煅烧炉余热利用蒸汽锅炉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20" w:lineRule="auto"/>
              <w:ind w:left="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所属领域</w:t>
            </w:r>
          </w:p>
        </w:tc>
        <w:tc>
          <w:tcPr>
            <w:tcW w:w="3926"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before="157" w:beforeLines="0" w:afterLines="0" w:line="219" w:lineRule="auto"/>
              <w:ind w:left="92"/>
              <w:rPr>
                <w:rFonts w:hint="eastAsia" w:ascii="宋体" w:hAnsi="宋体" w:eastAsia="宋体" w:cs="宋体"/>
                <w:sz w:val="21"/>
                <w:szCs w:val="21"/>
              </w:rPr>
            </w:pPr>
            <w:r>
              <w:rPr>
                <w:rFonts w:hint="eastAsia" w:ascii="宋体" w:hAnsi="宋体" w:eastAsia="宋体" w:cs="宋体"/>
                <w:spacing w:val="-4"/>
                <w:sz w:val="21"/>
                <w:szCs w:val="21"/>
              </w:rPr>
              <w:t>口电子信息</w:t>
            </w:r>
            <w:r>
              <w:rPr>
                <w:rFonts w:hint="eastAsia" w:ascii="宋体" w:hAnsi="宋体" w:eastAsia="宋体" w:cs="宋体"/>
                <w:spacing w:val="23"/>
                <w:sz w:val="21"/>
                <w:szCs w:val="21"/>
              </w:rPr>
              <w:t xml:space="preserve"> </w:t>
            </w:r>
            <w:r>
              <w:rPr>
                <w:rFonts w:hint="eastAsia" w:ascii="宋体" w:hAnsi="宋体" w:eastAsia="宋体" w:cs="宋体"/>
                <w:spacing w:val="23"/>
                <w:sz w:val="21"/>
                <w:szCs w:val="21"/>
              </w:rPr>
              <w:sym w:font="Wingdings" w:char="00A8"/>
            </w:r>
            <w:r>
              <w:rPr>
                <w:rFonts w:hint="eastAsia" w:ascii="宋体" w:hAnsi="宋体" w:eastAsia="宋体" w:cs="宋体"/>
                <w:spacing w:val="-4"/>
                <w:sz w:val="21"/>
                <w:szCs w:val="21"/>
              </w:rPr>
              <w:t>新材料</w:t>
            </w:r>
            <w:r>
              <w:rPr>
                <w:rFonts w:hint="eastAsia" w:ascii="宋体" w:hAnsi="宋体" w:cs="宋体"/>
                <w:spacing w:val="-4"/>
                <w:sz w:val="21"/>
                <w:szCs w:val="21"/>
                <w:lang w:val="en-US" w:eastAsia="zh-CN"/>
              </w:rPr>
              <w:t xml:space="preserve">  </w:t>
            </w:r>
            <w:r>
              <w:rPr>
                <w:rFonts w:hint="eastAsia" w:ascii="宋体" w:hAnsi="宋体" w:eastAsia="宋体" w:cs="宋体"/>
                <w:spacing w:val="23"/>
                <w:sz w:val="21"/>
                <w:szCs w:val="21"/>
              </w:rPr>
              <w:sym w:font="Wingdings" w:char="00FE"/>
            </w:r>
            <w:r>
              <w:rPr>
                <w:rFonts w:hint="eastAsia" w:ascii="宋体" w:hAnsi="宋体" w:eastAsia="宋体" w:cs="宋体"/>
                <w:spacing w:val="-4"/>
                <w:sz w:val="21"/>
                <w:szCs w:val="21"/>
              </w:rPr>
              <w:t>新能源与节能</w:t>
            </w:r>
            <w:r>
              <w:rPr>
                <w:rFonts w:hint="eastAsia" w:ascii="宋体" w:hAnsi="宋体" w:eastAsia="宋体" w:cs="宋体"/>
                <w:spacing w:val="24"/>
                <w:sz w:val="21"/>
                <w:szCs w:val="21"/>
              </w:rPr>
              <w:t xml:space="preserve">  </w:t>
            </w:r>
            <w:r>
              <w:rPr>
                <w:rFonts w:hint="eastAsia" w:ascii="宋体" w:hAnsi="宋体" w:eastAsia="宋体" w:cs="宋体"/>
                <w:spacing w:val="-4"/>
                <w:sz w:val="21"/>
                <w:szCs w:val="21"/>
              </w:rPr>
              <w:t>口资源与环</w:t>
            </w:r>
            <w:r>
              <w:rPr>
                <w:rFonts w:hint="eastAsia" w:ascii="宋体" w:hAnsi="宋体" w:eastAsia="宋体" w:cs="宋体"/>
                <w:spacing w:val="-5"/>
                <w:sz w:val="21"/>
                <w:szCs w:val="21"/>
              </w:rPr>
              <w:t>境</w:t>
            </w:r>
            <w:r>
              <w:rPr>
                <w:rFonts w:hint="eastAsia" w:ascii="宋体" w:hAnsi="宋体" w:eastAsia="宋体" w:cs="宋体"/>
                <w:spacing w:val="23"/>
                <w:sz w:val="21"/>
                <w:szCs w:val="21"/>
              </w:rPr>
              <w:t xml:space="preserve">  </w:t>
            </w:r>
            <w:r>
              <w:rPr>
                <w:rFonts w:hint="eastAsia" w:ascii="宋体" w:hAnsi="宋体" w:eastAsia="宋体" w:cs="宋体"/>
                <w:spacing w:val="-5"/>
                <w:sz w:val="21"/>
                <w:szCs w:val="21"/>
              </w:rPr>
              <w:t>口先进制造与</w:t>
            </w:r>
            <w:r>
              <w:rPr>
                <w:rFonts w:hint="eastAsia" w:ascii="宋体" w:hAnsi="宋体" w:eastAsia="宋体" w:cs="宋体"/>
                <w:sz w:val="21"/>
                <w:szCs w:val="21"/>
              </w:rPr>
              <w:t>自动化</w:t>
            </w:r>
            <w:r>
              <w:rPr>
                <w:rFonts w:hint="eastAsia" w:ascii="宋体" w:hAnsi="宋体" w:eastAsia="宋体" w:cs="宋体"/>
                <w:spacing w:val="1"/>
                <w:sz w:val="21"/>
                <w:szCs w:val="21"/>
              </w:rPr>
              <w:t xml:space="preserve">    □</w:t>
            </w:r>
            <w:r>
              <w:rPr>
                <w:rFonts w:hint="eastAsia" w:ascii="宋体" w:hAnsi="宋体" w:eastAsia="宋体" w:cs="宋体"/>
                <w:position w:val="-1"/>
                <w:sz w:val="21"/>
                <w:szCs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5"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373" w:lineRule="auto"/>
              <w:ind w:right="316"/>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项目需解决或研究的问题</w:t>
            </w:r>
          </w:p>
          <w:p>
            <w:pPr>
              <w:keepNext w:val="0"/>
              <w:keepLines w:val="0"/>
              <w:pageBreakBefore w:val="0"/>
              <w:widowControl w:val="0"/>
              <w:kinsoku/>
              <w:wordWrap/>
              <w:overflowPunct/>
              <w:topLinePunct w:val="0"/>
              <w:autoSpaceDE/>
              <w:autoSpaceDN/>
              <w:bidi w:val="0"/>
              <w:adjustRightInd/>
              <w:snapToGrid/>
              <w:spacing w:beforeLines="0" w:afterLines="0" w:line="219" w:lineRule="auto"/>
              <w:ind w:left="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(限1000字)</w:t>
            </w:r>
          </w:p>
        </w:tc>
        <w:tc>
          <w:tcPr>
            <w:tcW w:w="5000"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煅烧炉余热加热蒸汽锅炉过程中发现煅烧炉余热烟气对锅炉的蒸汽管有腐蚀，导致蒸汽管道外壁被腐蚀脱落，最终破裂漏气。煅烧炉烟气温度在1100°C左右，成分有S、NOX 等成分，因温度高，成分复杂，易产生腐蚀性。现在需要解决的问题，使用新材料替代现在的材料。既保证可在40kg的压力下，抗高温，抗腐蚀，且价格可接受的新材料。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z w:val="21"/>
                <w:szCs w:val="21"/>
              </w:rPr>
            </w:pPr>
            <w:r>
              <w:rPr>
                <w:rFonts w:hint="eastAsia" w:ascii="宋体" w:hAnsi="宋体" w:eastAsia="宋体" w:cs="宋体"/>
                <w:spacing w:val="1"/>
                <w:position w:val="17"/>
                <w:sz w:val="21"/>
                <w:szCs w:val="21"/>
              </w:rPr>
              <w:t>项目保障(研究设</w:t>
            </w:r>
            <w:r>
              <w:rPr>
                <w:rFonts w:hint="eastAsia" w:ascii="宋体" w:hAnsi="宋体" w:eastAsia="宋体" w:cs="宋体"/>
                <w:spacing w:val="6"/>
                <w:sz w:val="21"/>
                <w:szCs w:val="21"/>
              </w:rPr>
              <w:t>施、研发经费等)</w:t>
            </w:r>
          </w:p>
          <w:p>
            <w:pPr>
              <w:keepNext w:val="0"/>
              <w:keepLines w:val="0"/>
              <w:pageBreakBefore w:val="0"/>
              <w:widowControl w:val="0"/>
              <w:kinsoku/>
              <w:wordWrap/>
              <w:overflowPunct/>
              <w:topLinePunct w:val="0"/>
              <w:autoSpaceDE/>
              <w:autoSpaceDN/>
              <w:bidi w:val="0"/>
              <w:adjustRightInd/>
              <w:snapToGrid/>
              <w:spacing w:beforeLines="0" w:afterLines="0" w:line="219" w:lineRule="auto"/>
              <w:ind w:left="0"/>
              <w:jc w:val="center"/>
              <w:textAlignment w:val="auto"/>
              <w:rPr>
                <w:rFonts w:hint="eastAsia" w:ascii="宋体" w:hAnsi="宋体" w:eastAsia="宋体" w:cs="宋体"/>
                <w:sz w:val="21"/>
                <w:szCs w:val="21"/>
              </w:rPr>
            </w:pPr>
            <w:r>
              <w:rPr>
                <w:rFonts w:hint="eastAsia" w:ascii="宋体" w:hAnsi="宋体" w:eastAsia="宋体" w:cs="宋体"/>
                <w:spacing w:val="6"/>
                <w:sz w:val="21"/>
                <w:szCs w:val="21"/>
              </w:rPr>
              <w:t>(限800字)</w:t>
            </w:r>
          </w:p>
        </w:tc>
        <w:tc>
          <w:tcPr>
            <w:tcW w:w="3926"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此项目以我公司的现场为基础，与锅炉生产制造商协作，进行制造、改造进行试验。研发经费约20-35万元。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both"/>
              <w:textAlignment w:val="auto"/>
              <w:rPr>
                <w:rFonts w:hint="eastAsia" w:ascii="宋体" w:hAnsi="宋体" w:eastAsia="宋体" w:cs="宋体"/>
                <w:spacing w:val="1"/>
                <w:position w:val="17"/>
                <w:sz w:val="21"/>
                <w:szCs w:val="21"/>
              </w:rPr>
            </w:pPr>
            <w:r>
              <w:rPr>
                <w:rFonts w:hint="eastAsia" w:ascii="宋体" w:hAnsi="宋体" w:eastAsia="宋体" w:cs="宋体"/>
                <w:spacing w:val="1"/>
                <w:position w:val="17"/>
                <w:sz w:val="21"/>
                <w:szCs w:val="21"/>
              </w:rPr>
              <w:t>合作方式及待遇</w:t>
            </w:r>
          </w:p>
        </w:tc>
        <w:tc>
          <w:tcPr>
            <w:tcW w:w="3926"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both"/>
              <w:textAlignment w:val="auto"/>
              <w:rPr>
                <w:rFonts w:hint="default" w:ascii="宋体" w:hAnsi="宋体" w:eastAsia="宋体" w:cs="宋体"/>
                <w:spacing w:val="1"/>
                <w:position w:val="17"/>
                <w:sz w:val="21"/>
                <w:szCs w:val="21"/>
                <w:lang w:val="en-US" w:eastAsia="zh-CN"/>
              </w:rPr>
            </w:pPr>
            <w:r>
              <w:rPr>
                <w:rFonts w:hint="eastAsia" w:ascii="宋体" w:hAnsi="宋体" w:eastAsia="宋体" w:cs="宋体"/>
                <w:spacing w:val="1"/>
                <w:position w:val="17"/>
                <w:sz w:val="21"/>
                <w:szCs w:val="21"/>
                <w:lang w:eastAsia="zh-CN"/>
              </w:rPr>
              <w:t>共同参与，分工不同。待遇费用：专利属研发单位，我公司为第二专利人。费用由我公司承担</w:t>
            </w:r>
            <w:r>
              <w:rPr>
                <w:rFonts w:hint="eastAsia" w:ascii="宋体" w:hAnsi="宋体" w:eastAsia="宋体" w:cs="宋体"/>
                <w:spacing w:val="1"/>
                <w:position w:val="17"/>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pacing w:val="1"/>
                <w:position w:val="17"/>
                <w:sz w:val="21"/>
                <w:szCs w:val="21"/>
              </w:rPr>
            </w:pPr>
            <w:r>
              <w:rPr>
                <w:rFonts w:hint="eastAsia" w:ascii="宋体" w:hAnsi="宋体" w:eastAsia="宋体" w:cs="宋体"/>
                <w:spacing w:val="1"/>
                <w:position w:val="17"/>
                <w:sz w:val="21"/>
                <w:szCs w:val="21"/>
              </w:rPr>
              <w:t>联系人</w:t>
            </w:r>
          </w:p>
        </w:tc>
        <w:tc>
          <w:tcPr>
            <w:tcW w:w="128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pacing w:val="1"/>
                <w:position w:val="17"/>
                <w:sz w:val="21"/>
                <w:szCs w:val="21"/>
              </w:rPr>
            </w:pPr>
            <w:r>
              <w:rPr>
                <w:rFonts w:hint="eastAsia" w:ascii="宋体" w:hAnsi="宋体" w:eastAsia="宋体" w:cs="宋体"/>
                <w:spacing w:val="1"/>
                <w:position w:val="17"/>
                <w:sz w:val="21"/>
                <w:szCs w:val="21"/>
                <w:lang w:eastAsia="zh-CN"/>
              </w:rPr>
              <w:t>成二偏</w:t>
            </w:r>
          </w:p>
        </w:tc>
        <w:tc>
          <w:tcPr>
            <w:tcW w:w="6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pacing w:val="1"/>
                <w:position w:val="17"/>
                <w:sz w:val="21"/>
                <w:szCs w:val="21"/>
              </w:rPr>
            </w:pPr>
            <w:r>
              <w:rPr>
                <w:rFonts w:hint="eastAsia" w:ascii="宋体" w:hAnsi="宋体" w:eastAsia="宋体" w:cs="宋体"/>
                <w:spacing w:val="1"/>
                <w:position w:val="17"/>
                <w:sz w:val="21"/>
                <w:szCs w:val="21"/>
              </w:rPr>
              <w:t>联系电话</w:t>
            </w:r>
          </w:p>
        </w:tc>
        <w:tc>
          <w:tcPr>
            <w:tcW w:w="194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firstLine="848" w:firstLineChars="400"/>
              <w:jc w:val="both"/>
              <w:textAlignment w:val="auto"/>
              <w:rPr>
                <w:rFonts w:hint="eastAsia" w:ascii="宋体" w:hAnsi="宋体" w:eastAsia="宋体" w:cs="宋体"/>
                <w:spacing w:val="1"/>
                <w:position w:val="17"/>
                <w:sz w:val="21"/>
                <w:szCs w:val="21"/>
                <w:lang w:eastAsia="zh-CN"/>
              </w:rPr>
            </w:pPr>
            <w:r>
              <w:rPr>
                <w:rFonts w:hint="eastAsia" w:ascii="宋体" w:hAnsi="宋体" w:eastAsia="宋体" w:cs="宋体"/>
                <w:spacing w:val="1"/>
                <w:position w:val="17"/>
                <w:sz w:val="21"/>
                <w:szCs w:val="21"/>
                <w:lang w:eastAsia="zh-CN"/>
              </w:rPr>
              <w:t>3265381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07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pacing w:val="1"/>
                <w:position w:val="17"/>
                <w:sz w:val="21"/>
                <w:szCs w:val="21"/>
              </w:rPr>
            </w:pPr>
            <w:r>
              <w:rPr>
                <w:rFonts w:hint="eastAsia" w:ascii="宋体" w:hAnsi="宋体" w:eastAsia="宋体" w:cs="宋体"/>
                <w:spacing w:val="1"/>
                <w:position w:val="17"/>
                <w:sz w:val="21"/>
                <w:szCs w:val="21"/>
              </w:rPr>
              <w:t>E-mail</w:t>
            </w:r>
          </w:p>
        </w:tc>
        <w:tc>
          <w:tcPr>
            <w:tcW w:w="128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default" w:ascii="宋体" w:hAnsi="宋体" w:eastAsia="宋体" w:cs="宋体"/>
                <w:spacing w:val="1"/>
                <w:position w:val="17"/>
                <w:sz w:val="21"/>
                <w:szCs w:val="21"/>
              </w:rPr>
            </w:pPr>
          </w:p>
        </w:tc>
        <w:tc>
          <w:tcPr>
            <w:tcW w:w="6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pacing w:val="1"/>
                <w:position w:val="17"/>
                <w:sz w:val="21"/>
                <w:szCs w:val="21"/>
              </w:rPr>
            </w:pPr>
            <w:r>
              <w:rPr>
                <w:rFonts w:hint="eastAsia" w:ascii="宋体" w:hAnsi="宋体" w:eastAsia="宋体" w:cs="宋体"/>
                <w:spacing w:val="1"/>
                <w:position w:val="17"/>
                <w:sz w:val="21"/>
                <w:szCs w:val="21"/>
              </w:rPr>
              <w:t>单位地址</w:t>
            </w:r>
          </w:p>
        </w:tc>
        <w:tc>
          <w:tcPr>
            <w:tcW w:w="194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451" w:lineRule="exact"/>
              <w:ind w:left="0"/>
              <w:jc w:val="center"/>
              <w:textAlignment w:val="auto"/>
              <w:rPr>
                <w:rFonts w:hint="eastAsia" w:ascii="宋体" w:hAnsi="宋体" w:eastAsia="宋体" w:cs="宋体"/>
                <w:spacing w:val="1"/>
                <w:position w:val="17"/>
                <w:sz w:val="21"/>
                <w:szCs w:val="21"/>
                <w:lang w:eastAsia="zh-CN"/>
              </w:rPr>
            </w:pPr>
            <w:r>
              <w:rPr>
                <w:rFonts w:hint="eastAsia" w:ascii="宋体" w:hAnsi="宋体" w:eastAsia="宋体" w:cs="宋体"/>
                <w:spacing w:val="1"/>
                <w:position w:val="17"/>
                <w:sz w:val="21"/>
                <w:szCs w:val="21"/>
                <w:lang w:eastAsia="zh-CN"/>
              </w:rPr>
              <w:t>马村区待王镇东孔庄村</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宋体" w:hAnsi="宋体"/>
          <w:szCs w:val="21"/>
          <w:lang w:val="en-US" w:eastAsia="zh-CN"/>
        </w:rPr>
      </w:pPr>
      <w:r>
        <w:rPr>
          <w:rFonts w:hint="eastAsia" w:ascii="宋体" w:hAnsi="宋体"/>
          <w:szCs w:val="21"/>
          <w:lang w:val="en-US" w:eastAsia="zh-CN"/>
        </w:rPr>
        <w:br w:type="page"/>
      </w:r>
    </w:p>
    <w:p>
      <w:pPr>
        <w:spacing w:before="196" w:line="220" w:lineRule="auto"/>
        <w:ind w:left="145"/>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序号120：焦作文昌脑病医院</w:t>
      </w:r>
    </w:p>
    <w:p>
      <w:pPr>
        <w:spacing w:line="36" w:lineRule="exact"/>
      </w:pPr>
    </w:p>
    <w:tbl>
      <w:tblPr>
        <w:tblStyle w:val="21"/>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2367"/>
        <w:gridCol w:w="1269"/>
        <w:gridCol w:w="3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73" w:type="dxa"/>
            <w:noWrap w:val="0"/>
            <w:vAlign w:val="top"/>
          </w:tcPr>
          <w:p>
            <w:pPr>
              <w:spacing w:before="184" w:line="220" w:lineRule="auto"/>
              <w:ind w:left="535"/>
              <w:rPr>
                <w:rFonts w:ascii="宋体" w:hAnsi="宋体" w:eastAsia="宋体" w:cs="宋体"/>
                <w:sz w:val="22"/>
                <w:szCs w:val="22"/>
              </w:rPr>
            </w:pPr>
            <w:r>
              <w:rPr>
                <w:rFonts w:ascii="宋体" w:hAnsi="宋体" w:eastAsia="宋体" w:cs="宋体"/>
                <w:spacing w:val="2"/>
                <w:sz w:val="22"/>
                <w:szCs w:val="22"/>
              </w:rPr>
              <w:t>项目名称</w:t>
            </w:r>
          </w:p>
        </w:tc>
        <w:tc>
          <w:tcPr>
            <w:tcW w:w="7217" w:type="dxa"/>
            <w:gridSpan w:val="3"/>
            <w:noWrap w:val="0"/>
            <w:vAlign w:val="top"/>
          </w:tcPr>
          <w:p>
            <w:pPr>
              <w:jc w:val="center"/>
              <w:rPr>
                <w:rFonts w:hint="default" w:ascii="Arial" w:eastAsia="宋体"/>
                <w:sz w:val="21"/>
                <w:lang w:val="en-US" w:eastAsia="zh-CN"/>
              </w:rPr>
            </w:pPr>
            <w:r>
              <w:rPr>
                <w:rFonts w:hint="eastAsia" w:eastAsia="宋体"/>
                <w:sz w:val="21"/>
                <w:lang w:val="en-US" w:eastAsia="zh-CN"/>
              </w:rPr>
              <w:t>中医治未病，健康养生康复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973" w:type="dxa"/>
            <w:noWrap w:val="0"/>
            <w:vAlign w:val="top"/>
          </w:tcPr>
          <w:p>
            <w:pPr>
              <w:spacing w:line="256" w:lineRule="auto"/>
              <w:rPr>
                <w:rFonts w:ascii="Arial"/>
                <w:sz w:val="21"/>
              </w:rPr>
            </w:pPr>
          </w:p>
          <w:p>
            <w:pPr>
              <w:spacing w:before="72" w:line="220" w:lineRule="auto"/>
              <w:ind w:left="535"/>
              <w:rPr>
                <w:rFonts w:ascii="宋体" w:hAnsi="宋体" w:eastAsia="宋体" w:cs="宋体"/>
                <w:sz w:val="22"/>
                <w:szCs w:val="22"/>
              </w:rPr>
            </w:pPr>
            <w:r>
              <w:rPr>
                <w:rFonts w:ascii="宋体" w:hAnsi="宋体" w:eastAsia="宋体" w:cs="宋体"/>
                <w:spacing w:val="-2"/>
                <w:sz w:val="22"/>
                <w:szCs w:val="22"/>
              </w:rPr>
              <w:t>所属领域</w:t>
            </w:r>
          </w:p>
        </w:tc>
        <w:tc>
          <w:tcPr>
            <w:tcW w:w="7217" w:type="dxa"/>
            <w:gridSpan w:val="3"/>
            <w:noWrap w:val="0"/>
            <w:vAlign w:val="top"/>
          </w:tcPr>
          <w:p>
            <w:pPr>
              <w:keepNext w:val="0"/>
              <w:keepLines w:val="0"/>
              <w:pageBreakBefore w:val="0"/>
              <w:widowControl/>
              <w:wordWrap/>
              <w:overflowPunct/>
              <w:topLinePunct w:val="0"/>
              <w:bidi w:val="0"/>
              <w:spacing w:line="340" w:lineRule="exact"/>
              <w:rPr>
                <w:rFonts w:hint="eastAsia" w:ascii="宋体" w:hAnsi="宋体" w:eastAsia="宋体" w:cs="宋体"/>
                <w:sz w:val="22"/>
                <w:szCs w:val="22"/>
                <w:lang w:eastAsia="zh-CN"/>
              </w:rPr>
            </w:pPr>
            <w:r>
              <w:rPr>
                <w:rFonts w:ascii="宋体" w:hAnsi="宋体" w:eastAsia="宋体" w:cs="宋体"/>
                <w:spacing w:val="-4"/>
                <w:sz w:val="22"/>
                <w:szCs w:val="22"/>
              </w:rPr>
              <w:t>口电子信息</w:t>
            </w:r>
            <w:r>
              <w:rPr>
                <w:rFonts w:ascii="宋体" w:hAnsi="宋体" w:eastAsia="宋体" w:cs="宋体"/>
                <w:spacing w:val="23"/>
                <w:sz w:val="22"/>
                <w:szCs w:val="22"/>
              </w:rPr>
              <w:t xml:space="preserve">  </w:t>
            </w:r>
            <w:r>
              <w:rPr>
                <w:rFonts w:ascii="宋体" w:hAnsi="宋体" w:eastAsia="宋体" w:cs="宋体"/>
                <w:spacing w:val="-4"/>
                <w:sz w:val="22"/>
                <w:szCs w:val="22"/>
              </w:rPr>
              <w:t>口新材料口新能源与节能</w:t>
            </w:r>
            <w:r>
              <w:rPr>
                <w:rFonts w:ascii="宋体" w:hAnsi="宋体" w:eastAsia="宋体" w:cs="宋体"/>
                <w:spacing w:val="24"/>
                <w:sz w:val="22"/>
                <w:szCs w:val="22"/>
              </w:rPr>
              <w:t xml:space="preserve">  </w:t>
            </w:r>
            <w:r>
              <w:rPr>
                <w:rFonts w:ascii="宋体" w:hAnsi="宋体" w:eastAsia="宋体" w:cs="宋体"/>
                <w:spacing w:val="-4"/>
                <w:sz w:val="22"/>
                <w:szCs w:val="22"/>
              </w:rPr>
              <w:t>口资源与环</w:t>
            </w:r>
            <w:r>
              <w:rPr>
                <w:rFonts w:ascii="宋体" w:hAnsi="宋体" w:eastAsia="宋体" w:cs="宋体"/>
                <w:spacing w:val="-5"/>
                <w:sz w:val="22"/>
                <w:szCs w:val="22"/>
              </w:rPr>
              <w:t>境</w:t>
            </w:r>
            <w:r>
              <w:rPr>
                <w:rFonts w:ascii="宋体" w:hAnsi="宋体" w:eastAsia="宋体" w:cs="宋体"/>
                <w:spacing w:val="23"/>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eastAsia="宋体" w:cs="宋体"/>
                <w:position w:val="-1"/>
                <w:sz w:val="22"/>
                <w:szCs w:val="22"/>
              </w:rPr>
              <w:t>☑</w:t>
            </w:r>
            <w:r>
              <w:rPr>
                <w:rFonts w:ascii="宋体" w:hAnsi="宋体" w:eastAsia="宋体" w:cs="宋体"/>
                <w:position w:val="-1"/>
                <w:sz w:val="22"/>
                <w:szCs w:val="22"/>
              </w:rPr>
              <w:t>其他</w:t>
            </w:r>
            <w:r>
              <w:rPr>
                <w:rFonts w:hint="eastAsia" w:ascii="宋体" w:hAnsi="宋体" w:cs="宋体"/>
                <w:position w:val="-1"/>
                <w:sz w:val="22"/>
                <w:szCs w:val="22"/>
                <w:lang w:eastAsia="zh-CN"/>
              </w:rPr>
              <w:t>：医疗保健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973" w:type="dxa"/>
            <w:noWrap w:val="0"/>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373" w:lineRule="auto"/>
              <w:ind w:left="314" w:right="316" w:firstLine="109"/>
              <w:rPr>
                <w:rFonts w:ascii="宋体" w:hAnsi="宋体" w:eastAsia="宋体" w:cs="宋体"/>
                <w:sz w:val="22"/>
                <w:szCs w:val="22"/>
              </w:rPr>
            </w:pPr>
            <w:r>
              <w:rPr>
                <w:rFonts w:ascii="宋体" w:hAnsi="宋体" w:eastAsia="宋体" w:cs="宋体"/>
                <w:spacing w:val="1"/>
                <w:sz w:val="22"/>
                <w:szCs w:val="22"/>
              </w:rPr>
              <w:t>项目需解决  或研究的问题</w:t>
            </w:r>
          </w:p>
          <w:p>
            <w:pPr>
              <w:spacing w:line="219" w:lineRule="auto"/>
              <w:ind w:left="304"/>
              <w:rPr>
                <w:rFonts w:ascii="宋体" w:hAnsi="宋体" w:eastAsia="宋体" w:cs="宋体"/>
                <w:sz w:val="22"/>
                <w:szCs w:val="22"/>
              </w:rPr>
            </w:pPr>
            <w:r>
              <w:rPr>
                <w:rFonts w:ascii="宋体" w:hAnsi="宋体" w:eastAsia="宋体" w:cs="宋体"/>
                <w:spacing w:val="6"/>
                <w:sz w:val="22"/>
                <w:szCs w:val="22"/>
              </w:rPr>
              <w:t>(限1000字)</w:t>
            </w:r>
          </w:p>
        </w:tc>
        <w:tc>
          <w:tcPr>
            <w:tcW w:w="7217"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内容描述：</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一、在脑血管病治疗领域取得成绩</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我院成功配制了17种特色中药组方，32种特色针灸方案，在脑血管病的治疗研究领域取得了“三大突破”。</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“羚羊角方”的成功配制使早期脑梗塞病情加重率降低到了2%以下。</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“中风消瘀方”使脑出血血肿吸收时间缩短40-50%，可促进术后脑组织肿胀消退和脑功能恢复。</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“偏瘫康复方”8天让瘫痪的肢体重新动起来。</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在中医养生方面取得成绩</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成功创立“道然养生疗法”，是将现代中医与现代康复治疗术进行巧妙融合，并结合针灸、埋线、少数民族挑刺，在阴阳八卦思想的指导下，借气功之长、取道家养生之精华为一体的综合养生疗法。能够让高血压、糖尿病、冠心病、亚健康等人群不再依赖药物治疗，有效的预防心、脑血管病的发生。该疗法具有完善的一套理念、一套功法和一套疗法。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一套理念：“未病先防、既病防变”；</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一套功法：道然养生功、道然服气法、沐羲爱身法。</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一套疗法：中医疗法、营养疗法、气功疗法、心理疗法、辟谷疗法。</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适应症：</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（一）慢性病、代谢性疾病的中医调理。如：高血压、糖尿病、高脂血症、肥胖等。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（二）体征改变，但现有医学技术不能发现病理改变。腰酸背痛、头痛、胸闷、胀痛等。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（三）体质调整。重症、手术、化疗后体质虚弱及体质偏颇的调理。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(四)人体功能性改变。如：精力下降、体力不足、记忆力减退、注意力不集中，失眠多梦、白天倦怠等。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（五）不明原因的躯体异常感觉或不适。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2" w:hRule="atLeast"/>
        </w:trPr>
        <w:tc>
          <w:tcPr>
            <w:tcW w:w="1973" w:type="dxa"/>
            <w:noWrap w:val="0"/>
            <w:vAlign w:val="center"/>
          </w:tcPr>
          <w:p>
            <w:pPr>
              <w:spacing w:before="71" w:line="451" w:lineRule="exact"/>
              <w:jc w:val="center"/>
              <w:rPr>
                <w:rFonts w:ascii="宋体" w:hAnsi="宋体" w:eastAsia="宋体" w:cs="宋体"/>
                <w:sz w:val="22"/>
                <w:szCs w:val="22"/>
              </w:rPr>
            </w:pPr>
            <w:r>
              <w:rPr>
                <w:rFonts w:ascii="宋体" w:hAnsi="宋体" w:eastAsia="宋体" w:cs="宋体"/>
                <w:spacing w:val="1"/>
                <w:position w:val="17"/>
                <w:sz w:val="22"/>
                <w:szCs w:val="22"/>
              </w:rPr>
              <w:t>项目保障(研究设</w:t>
            </w:r>
            <w:r>
              <w:rPr>
                <w:rFonts w:ascii="宋体" w:hAnsi="宋体" w:eastAsia="宋体" w:cs="宋体"/>
                <w:spacing w:val="6"/>
                <w:sz w:val="22"/>
                <w:szCs w:val="22"/>
              </w:rPr>
              <w:t>施、研发经费等)</w:t>
            </w:r>
          </w:p>
          <w:p>
            <w:pPr>
              <w:spacing w:before="178" w:line="219" w:lineRule="auto"/>
              <w:ind w:left="364"/>
              <w:jc w:val="center"/>
              <w:rPr>
                <w:rFonts w:ascii="宋体" w:hAnsi="宋体" w:eastAsia="宋体" w:cs="宋体"/>
                <w:sz w:val="22"/>
                <w:szCs w:val="22"/>
              </w:rPr>
            </w:pPr>
            <w:r>
              <w:rPr>
                <w:rFonts w:ascii="宋体" w:hAnsi="宋体" w:eastAsia="宋体" w:cs="宋体"/>
                <w:spacing w:val="6"/>
                <w:sz w:val="22"/>
                <w:szCs w:val="22"/>
              </w:rPr>
              <w:t>(限800字)</w:t>
            </w:r>
          </w:p>
        </w:tc>
        <w:tc>
          <w:tcPr>
            <w:tcW w:w="7217"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依托我院作为“河南省中医养生保健知识推广基地”，“河南省示范中医馆”，“耿宏中医研究院”，依托“田氏中医流派”，由医院高级职称中医从业人员组成治未病推广小组，依托目前医院病患门诊接诊及康复治疗的体系，推广中医治未病，研究经费由财务按照年度计划和月度分配逐步落实。寻找政府支持和市场融资，提供技术培训及服务，提供管理咨询服务，紧跟二十大所提倡的健康理念，进行健康知识传播，惠及千家万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73" w:type="dxa"/>
            <w:noWrap w:val="0"/>
            <w:vAlign w:val="center"/>
          </w:tcPr>
          <w:p>
            <w:pPr>
              <w:spacing w:before="71" w:line="451" w:lineRule="exact"/>
              <w:ind w:left="155"/>
              <w:jc w:val="center"/>
              <w:rPr>
                <w:rFonts w:ascii="宋体" w:hAnsi="宋体" w:eastAsia="宋体" w:cs="宋体"/>
                <w:spacing w:val="1"/>
                <w:position w:val="17"/>
                <w:sz w:val="22"/>
                <w:szCs w:val="22"/>
              </w:rPr>
            </w:pPr>
            <w:r>
              <w:rPr>
                <w:rFonts w:ascii="宋体" w:hAnsi="宋体" w:eastAsia="宋体" w:cs="宋体"/>
                <w:spacing w:val="1"/>
                <w:position w:val="17"/>
                <w:sz w:val="22"/>
                <w:szCs w:val="22"/>
              </w:rPr>
              <w:t>合作方式及待遇</w:t>
            </w:r>
          </w:p>
        </w:tc>
        <w:tc>
          <w:tcPr>
            <w:tcW w:w="7217" w:type="dxa"/>
            <w:gridSpan w:val="3"/>
            <w:noWrap w:val="0"/>
            <w:vAlign w:val="top"/>
          </w:tcPr>
          <w:p>
            <w:pPr>
              <w:spacing w:before="71" w:line="451" w:lineRule="exact"/>
              <w:ind w:left="155"/>
              <w:jc w:val="center"/>
              <w:rPr>
                <w:rFonts w:ascii="宋体" w:hAnsi="宋体" w:eastAsia="宋体" w:cs="宋体"/>
                <w:spacing w:val="1"/>
                <w:position w:val="17"/>
                <w:sz w:val="22"/>
                <w:szCs w:val="22"/>
              </w:rPr>
            </w:pPr>
            <w:r>
              <w:rPr>
                <w:rFonts w:hint="eastAsia" w:ascii="宋体" w:hAnsi="宋体" w:eastAsia="宋体" w:cs="宋体"/>
                <w:spacing w:val="1"/>
                <w:position w:val="17"/>
                <w:sz w:val="22"/>
                <w:szCs w:val="22"/>
                <w:lang w:val="en-US" w:eastAsia="zh-CN"/>
              </w:rPr>
              <w:t>合作开发、市场开拓、技术服务、管理咨询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973" w:type="dxa"/>
            <w:noWrap w:val="0"/>
            <w:vAlign w:val="top"/>
          </w:tcPr>
          <w:p>
            <w:pPr>
              <w:spacing w:before="71" w:line="451" w:lineRule="exact"/>
              <w:ind w:left="155"/>
              <w:jc w:val="center"/>
              <w:rPr>
                <w:rFonts w:ascii="宋体" w:hAnsi="宋体" w:eastAsia="宋体" w:cs="宋体"/>
                <w:spacing w:val="1"/>
                <w:position w:val="17"/>
                <w:sz w:val="22"/>
                <w:szCs w:val="22"/>
              </w:rPr>
            </w:pPr>
            <w:r>
              <w:rPr>
                <w:rFonts w:ascii="宋体" w:hAnsi="宋体" w:eastAsia="宋体" w:cs="宋体"/>
                <w:spacing w:val="1"/>
                <w:position w:val="17"/>
                <w:sz w:val="22"/>
                <w:szCs w:val="22"/>
              </w:rPr>
              <w:t>联系人</w:t>
            </w:r>
          </w:p>
        </w:tc>
        <w:tc>
          <w:tcPr>
            <w:tcW w:w="2367" w:type="dxa"/>
            <w:noWrap w:val="0"/>
            <w:vAlign w:val="top"/>
          </w:tcPr>
          <w:p>
            <w:pPr>
              <w:spacing w:before="71" w:line="451" w:lineRule="exact"/>
              <w:ind w:left="155"/>
              <w:jc w:val="center"/>
              <w:rPr>
                <w:rFonts w:hint="eastAsia" w:ascii="宋体" w:hAnsi="宋体" w:eastAsia="宋体" w:cs="宋体"/>
                <w:spacing w:val="1"/>
                <w:position w:val="17"/>
                <w:sz w:val="22"/>
                <w:szCs w:val="22"/>
                <w:lang w:eastAsia="zh-CN"/>
              </w:rPr>
            </w:pPr>
            <w:r>
              <w:rPr>
                <w:rFonts w:hint="eastAsia" w:ascii="宋体" w:hAnsi="宋体" w:eastAsia="宋体" w:cs="宋体"/>
                <w:spacing w:val="1"/>
                <w:position w:val="17"/>
                <w:sz w:val="22"/>
                <w:szCs w:val="22"/>
                <w:lang w:val="en-US" w:eastAsia="zh-CN"/>
              </w:rPr>
              <w:t>晋小勇</w:t>
            </w:r>
          </w:p>
        </w:tc>
        <w:tc>
          <w:tcPr>
            <w:tcW w:w="1269" w:type="dxa"/>
            <w:noWrap w:val="0"/>
            <w:vAlign w:val="top"/>
          </w:tcPr>
          <w:p>
            <w:pPr>
              <w:spacing w:before="71" w:line="451" w:lineRule="exact"/>
              <w:ind w:left="155"/>
              <w:jc w:val="center"/>
              <w:rPr>
                <w:rFonts w:ascii="宋体" w:hAnsi="宋体" w:eastAsia="宋体" w:cs="宋体"/>
                <w:spacing w:val="1"/>
                <w:position w:val="17"/>
                <w:sz w:val="22"/>
                <w:szCs w:val="22"/>
              </w:rPr>
            </w:pPr>
            <w:r>
              <w:rPr>
                <w:rFonts w:ascii="宋体" w:hAnsi="宋体" w:eastAsia="宋体" w:cs="宋体"/>
                <w:spacing w:val="1"/>
                <w:position w:val="17"/>
                <w:sz w:val="22"/>
                <w:szCs w:val="22"/>
              </w:rPr>
              <w:t>联系电话</w:t>
            </w:r>
          </w:p>
        </w:tc>
        <w:tc>
          <w:tcPr>
            <w:tcW w:w="3581" w:type="dxa"/>
            <w:noWrap w:val="0"/>
            <w:vAlign w:val="top"/>
          </w:tcPr>
          <w:p>
            <w:pPr>
              <w:spacing w:before="71" w:line="451" w:lineRule="exact"/>
              <w:ind w:left="155"/>
              <w:jc w:val="center"/>
              <w:rPr>
                <w:rFonts w:ascii="宋体" w:hAnsi="宋体" w:eastAsia="宋体" w:cs="宋体"/>
                <w:spacing w:val="1"/>
                <w:position w:val="17"/>
                <w:sz w:val="22"/>
                <w:szCs w:val="22"/>
              </w:rPr>
            </w:pPr>
            <w:r>
              <w:rPr>
                <w:rFonts w:hint="eastAsia" w:ascii="宋体" w:hAnsi="宋体" w:eastAsia="宋体" w:cs="宋体"/>
                <w:spacing w:val="1"/>
                <w:position w:val="17"/>
                <w:sz w:val="22"/>
                <w:szCs w:val="22"/>
              </w:rPr>
              <w:t>13507674366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973" w:type="dxa"/>
            <w:noWrap w:val="0"/>
            <w:vAlign w:val="top"/>
          </w:tcPr>
          <w:p>
            <w:pPr>
              <w:spacing w:before="71" w:line="451" w:lineRule="exact"/>
              <w:ind w:left="155"/>
              <w:jc w:val="center"/>
              <w:rPr>
                <w:rFonts w:ascii="宋体" w:hAnsi="宋体" w:eastAsia="宋体" w:cs="宋体"/>
                <w:spacing w:val="1"/>
                <w:position w:val="17"/>
                <w:sz w:val="22"/>
                <w:szCs w:val="22"/>
              </w:rPr>
            </w:pPr>
            <w:r>
              <w:rPr>
                <w:rFonts w:ascii="宋体" w:hAnsi="宋体" w:eastAsia="宋体" w:cs="宋体"/>
                <w:spacing w:val="1"/>
                <w:position w:val="17"/>
                <w:sz w:val="22"/>
                <w:szCs w:val="22"/>
              </w:rPr>
              <w:t>E-mail</w:t>
            </w:r>
          </w:p>
        </w:tc>
        <w:tc>
          <w:tcPr>
            <w:tcW w:w="2367" w:type="dxa"/>
            <w:noWrap w:val="0"/>
            <w:vAlign w:val="top"/>
          </w:tcPr>
          <w:p>
            <w:pPr>
              <w:spacing w:before="71" w:line="451" w:lineRule="exact"/>
              <w:ind w:left="155"/>
              <w:jc w:val="center"/>
              <w:rPr>
                <w:rFonts w:ascii="宋体" w:hAnsi="宋体" w:eastAsia="宋体" w:cs="宋体"/>
                <w:spacing w:val="1"/>
                <w:position w:val="17"/>
                <w:sz w:val="22"/>
                <w:szCs w:val="22"/>
              </w:rPr>
            </w:pPr>
            <w:r>
              <w:rPr>
                <w:rFonts w:hint="eastAsia" w:ascii="宋体" w:hAnsi="宋体" w:eastAsia="宋体" w:cs="宋体"/>
                <w:spacing w:val="1"/>
                <w:position w:val="17"/>
                <w:sz w:val="22"/>
                <w:szCs w:val="22"/>
              </w:rPr>
              <w:t>Ptzkyy010@163.com</w:t>
            </w:r>
          </w:p>
        </w:tc>
        <w:tc>
          <w:tcPr>
            <w:tcW w:w="1269" w:type="dxa"/>
            <w:noWrap w:val="0"/>
            <w:vAlign w:val="top"/>
          </w:tcPr>
          <w:p>
            <w:pPr>
              <w:spacing w:before="71" w:line="451" w:lineRule="exact"/>
              <w:ind w:left="155"/>
              <w:jc w:val="center"/>
              <w:rPr>
                <w:rFonts w:ascii="宋体" w:hAnsi="宋体" w:eastAsia="宋体" w:cs="宋体"/>
                <w:spacing w:val="1"/>
                <w:position w:val="17"/>
                <w:sz w:val="22"/>
                <w:szCs w:val="22"/>
              </w:rPr>
            </w:pPr>
            <w:r>
              <w:rPr>
                <w:rFonts w:ascii="宋体" w:hAnsi="宋体" w:eastAsia="宋体" w:cs="宋体"/>
                <w:spacing w:val="1"/>
                <w:position w:val="17"/>
                <w:sz w:val="22"/>
                <w:szCs w:val="22"/>
              </w:rPr>
              <w:t>单位地址</w:t>
            </w:r>
          </w:p>
        </w:tc>
        <w:tc>
          <w:tcPr>
            <w:tcW w:w="3581" w:type="dxa"/>
            <w:noWrap w:val="0"/>
            <w:vAlign w:val="top"/>
          </w:tcPr>
          <w:p>
            <w:pPr>
              <w:spacing w:before="71" w:line="451" w:lineRule="exact"/>
              <w:ind w:left="155"/>
              <w:jc w:val="center"/>
              <w:rPr>
                <w:rFonts w:hint="default" w:ascii="宋体" w:hAnsi="宋体" w:eastAsia="宋体" w:cs="宋体"/>
                <w:spacing w:val="1"/>
                <w:position w:val="17"/>
                <w:sz w:val="22"/>
                <w:szCs w:val="22"/>
                <w:lang w:val="en-US" w:eastAsia="zh-CN"/>
              </w:rPr>
            </w:pPr>
            <w:r>
              <w:rPr>
                <w:rFonts w:hint="eastAsia" w:ascii="宋体" w:hAnsi="宋体" w:eastAsia="宋体" w:cs="宋体"/>
                <w:spacing w:val="1"/>
                <w:position w:val="17"/>
                <w:sz w:val="22"/>
                <w:szCs w:val="22"/>
                <w:lang w:val="en-US" w:eastAsia="zh-CN"/>
              </w:rPr>
              <w:t>焦作市马村区文昌路755号</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ectPr>
          <w:footerReference r:id="rId22" w:type="default"/>
          <w:pgSz w:w="11900" w:h="16830"/>
          <w:pgMar w:top="1430" w:right="1504" w:bottom="1327" w:left="1194" w:header="0" w:footer="1061"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序号121：河南晋控天庆煤化工有限责任公司</w:t>
      </w:r>
    </w:p>
    <w:tbl>
      <w:tblPr>
        <w:tblStyle w:val="8"/>
        <w:tblW w:w="10125"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2421"/>
        <w:gridCol w:w="1268"/>
        <w:gridCol w:w="4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8520"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尿素造粒塔尾气处理研究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8520"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0" w:hRule="atLeast"/>
        </w:trPr>
        <w:tc>
          <w:tcPr>
            <w:tcW w:w="1605"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852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随着能源资源的日益紧缺，各行各业都在努力推行清洁生产，污染也是浪费的意识，正在逐步增强作为化肥生产企业降低尿素造粒塔尾气排放中的尿素粉尘含量，日益受到人们的重视，尿素造粒塔现有的环保治理方式为塔顶水洗喷淋除尘，经过现有装置处理后尿素粉尘颗粒平均排放浓度为100mg/m3，NH3平均排放浓度为150mg/m3，除尘除氨效果差，排放指标高，尾气拖尾现象严重，无法满足环保要求。本项目拟对除尘除氨设备进行改造，在不影响尿素产量的基础上，使造粒塔尾气处理后颗粒物含量及氨含量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9" w:hRule="atLeast"/>
        </w:trPr>
        <w:tc>
          <w:tcPr>
            <w:tcW w:w="1605"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8520"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河南晋控天庆煤化工有限责任公司（简称天庆公司）是晋能控股装备制造集团有限公司下属控股子公司，成立于2010年，位于河南省沁阳市产业集聚区沁北园区，注册资本金16.6亿元，公司占地面积1000亩，是一家以洁净能源和化肥、化工为主要产品的大型现代新型煤化工企业，一期项目总投资37.7亿元，为现代新型煤化工装置，于2015年1月18日投产，二期项目总投资3.4亿元，于2016年8月1日与一期装置并网投产，总氨产能达95万吨/年。</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自成立以来始终坚持科创兴企的战略，目前是河南省省级工程技术中心，公司年投入研发费用不低于总收入的3%，并于2022年通过高新技术企业认定。制定有《科技成果管理办法》、《知识产权管理办法》、《科技人员管理办法》等制度，加速了从实验室研发到首次产业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8520" w:type="dxa"/>
            <w:gridSpan w:val="3"/>
            <w:noWrap w:val="0"/>
            <w:vAlign w:val="center"/>
          </w:tcPr>
          <w:p>
            <w:pPr>
              <w:keepNext w:val="0"/>
              <w:keepLines w:val="0"/>
              <w:pageBreakBefore w:val="0"/>
              <w:kinsoku/>
              <w:wordWrap/>
              <w:overflowPunct/>
              <w:topLinePunct w:val="0"/>
              <w:autoSpaceDE/>
              <w:autoSpaceDN/>
              <w:bidi w:val="0"/>
              <w:spacing w:line="440" w:lineRule="exact"/>
              <w:rPr>
                <w:rFonts w:hint="default" w:ascii="宋体" w:hAnsi="宋体" w:eastAsia="宋体"/>
                <w:szCs w:val="21"/>
                <w:lang w:val="en-US" w:eastAsia="zh-CN"/>
              </w:rPr>
            </w:pPr>
            <w:r>
              <w:rPr>
                <w:rFonts w:hint="eastAsia" w:ascii="宋体" w:hAnsi="宋体"/>
                <w:szCs w:val="21"/>
                <w:lang w:val="en-US" w:eastAsia="zh-CN"/>
              </w:rPr>
              <w:t>合作开发、引进技术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05"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421"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eastAsia="宋体"/>
                <w:szCs w:val="21"/>
                <w:lang w:val="en-US" w:eastAsia="zh-CN"/>
              </w:rPr>
              <w:t>张会亮</w:t>
            </w:r>
          </w:p>
        </w:tc>
        <w:tc>
          <w:tcPr>
            <w:tcW w:w="1268"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联系</w:t>
            </w:r>
            <w:r>
              <w:rPr>
                <w:rFonts w:hint="eastAsia" w:ascii="宋体" w:hAnsi="宋体"/>
                <w:szCs w:val="21"/>
              </w:rPr>
              <w:t>电话</w:t>
            </w:r>
          </w:p>
        </w:tc>
        <w:tc>
          <w:tcPr>
            <w:tcW w:w="4831"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18803915901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05"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421"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cyd1162479830%163.com</w:t>
            </w:r>
          </w:p>
        </w:tc>
        <w:tc>
          <w:tcPr>
            <w:tcW w:w="1268"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单位</w:t>
            </w:r>
            <w:r>
              <w:rPr>
                <w:rFonts w:hint="eastAsia" w:ascii="宋体" w:hAnsi="宋体"/>
                <w:szCs w:val="21"/>
              </w:rPr>
              <w:t>地址</w:t>
            </w:r>
          </w:p>
        </w:tc>
        <w:tc>
          <w:tcPr>
            <w:tcW w:w="4831"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rFonts w:hint="eastAsia" w:ascii="宋体" w:hAnsi="宋体"/>
                <w:szCs w:val="21"/>
                <w:lang w:val="en-US" w:eastAsia="zh-CN"/>
              </w:rPr>
              <w:t>河南省焦作市沁阳市沁北工业集聚区</w:t>
            </w: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ascii="宋体" w:hAnsi="宋体" w:eastAsia="宋体" w:cs="宋体"/>
          <w:sz w:val="44"/>
          <w:szCs w:val="44"/>
        </w:rPr>
      </w:pPr>
      <w:r>
        <w:rPr>
          <w:rFonts w:hint="eastAsia" w:ascii="宋体" w:hAnsi="宋体"/>
          <w:szCs w:val="21"/>
          <w:lang w:eastAsia="zh-CN"/>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序号122：河南亿水源净水材料科技有限公司</w:t>
      </w:r>
    </w:p>
    <w:tbl>
      <w:tblPr>
        <w:tblStyle w:val="8"/>
        <w:tblW w:w="10020" w:type="dxa"/>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2137"/>
        <w:gridCol w:w="1276"/>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7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8249" w:type="dxa"/>
            <w:gridSpan w:val="3"/>
            <w:noWrap w:val="0"/>
            <w:vAlign w:val="center"/>
          </w:tcPr>
          <w:p>
            <w:pPr>
              <w:spacing w:line="440" w:lineRule="exact"/>
              <w:jc w:val="center"/>
              <w:rPr>
                <w:rFonts w:hint="eastAsia" w:ascii="宋体" w:hAnsi="宋体"/>
                <w:szCs w:val="21"/>
              </w:rPr>
            </w:pPr>
            <w:r>
              <w:rPr>
                <w:rFonts w:hint="eastAsia" w:ascii="宋体" w:hAnsi="宋体"/>
                <w:szCs w:val="21"/>
              </w:rPr>
              <w:t>高纯铝酸钙加工原料替代关键技术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77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8249"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 xml:space="preserve">先进制造与自动化  </w:t>
            </w:r>
            <w:r>
              <w:rPr>
                <w:rFonts w:hint="eastAsia" w:ascii="宋体" w:hAnsi="宋体"/>
                <w:bCs/>
                <w:szCs w:val="21"/>
                <w:lang w:val="en-US" w:eastAsia="zh-CN"/>
              </w:rPr>
              <w:t xml:space="preserve">    </w:t>
            </w:r>
            <w:r>
              <w:rPr>
                <w:rFonts w:hint="eastAsia" w:ascii="宋体" w:hAnsi="宋体"/>
                <w:bCs/>
                <w:szCs w:val="21"/>
              </w:rPr>
              <w:t xml:space="preserve">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trPr>
        <w:tc>
          <w:tcPr>
            <w:tcW w:w="177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8249"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1、新国标《水处理剂铝酸钙》GB／T29341—2022发布后，对I类产品重金属标准有了更严的要求，现有铝酸钙粉生产工艺中重金属处理技术有一定差距；</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2、随着国家矿山资源管控力度不断加大，工业生产过度开采，产品主要原料——铝矾土资源面临枯竭，并且价格连年上涨，造成企业成本上升，研究新的原料替代技术方案成为企业未来发展趋势。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77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8249"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现为省级企业技术中心，拥有中高级研发人员30余人，研发仪器设备2000余万，每年投入研发费用约2000万元左右。公司拥有国家专利40余项，科技成果1项，主导和参与修订国家行业标准3项。先后与中国矿业大学、中科院青海盐湖研究所、郑州大学、河南理工大学、河南工业大学等科研院校进行技术合作，建立了“博士工作站”和“产学研基地”，成功转化10余项科研成果。</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7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8249" w:type="dxa"/>
            <w:gridSpan w:val="3"/>
            <w:noWrap w:val="0"/>
            <w:vAlign w:val="center"/>
          </w:tcPr>
          <w:p>
            <w:pPr>
              <w:spacing w:line="440" w:lineRule="exact"/>
              <w:rPr>
                <w:rFonts w:hint="eastAsia" w:ascii="宋体" w:hAnsi="宋体"/>
                <w:szCs w:val="21"/>
              </w:rPr>
            </w:pPr>
            <w:r>
              <w:rPr>
                <w:rFonts w:hint="eastAsia" w:ascii="宋体" w:hAnsi="宋体"/>
                <w:szCs w:val="21"/>
              </w:rPr>
              <w:t>技术服务或转让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7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137"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技术负责人</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4836" w:type="dxa"/>
            <w:noWrap w:val="0"/>
            <w:vAlign w:val="center"/>
          </w:tcPr>
          <w:p>
            <w:pPr>
              <w:spacing w:line="440" w:lineRule="exact"/>
              <w:jc w:val="center"/>
              <w:rPr>
                <w:rFonts w:hint="eastAsia" w:ascii="宋体" w:hAnsi="宋体"/>
                <w:szCs w:val="21"/>
              </w:rPr>
            </w:pPr>
            <w:r>
              <w:rPr>
                <w:rFonts w:hint="eastAsia" w:ascii="宋体" w:hAnsi="宋体"/>
                <w:szCs w:val="21"/>
              </w:rPr>
              <w:t>1</w:t>
            </w:r>
            <w:r>
              <w:rPr>
                <w:rFonts w:ascii="宋体" w:hAnsi="宋体"/>
                <w:szCs w:val="21"/>
              </w:rPr>
              <w:t>7613013838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77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137" w:type="dxa"/>
            <w:noWrap w:val="0"/>
            <w:vAlign w:val="center"/>
          </w:tcPr>
          <w:p>
            <w:pPr>
              <w:spacing w:line="440" w:lineRule="exact"/>
              <w:jc w:val="center"/>
              <w:rPr>
                <w:rFonts w:hint="eastAsia" w:ascii="宋体" w:hAnsi="宋体"/>
                <w:szCs w:val="21"/>
              </w:rPr>
            </w:pPr>
            <w:r>
              <w:rPr>
                <w:rFonts w:hint="eastAsia" w:ascii="宋体" w:hAnsi="宋体"/>
                <w:szCs w:val="21"/>
              </w:rPr>
              <w:t>h</w:t>
            </w:r>
            <w:r>
              <w:rPr>
                <w:rFonts w:ascii="宋体" w:hAnsi="宋体"/>
                <w:szCs w:val="21"/>
              </w:rPr>
              <w:t>nysyxmb@163.</w:t>
            </w:r>
            <w:r>
              <w:rPr>
                <w:rFonts w:hint="eastAsia" w:ascii="宋体" w:hAnsi="宋体"/>
                <w:szCs w:val="21"/>
              </w:rPr>
              <w:t>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4836" w:type="dxa"/>
            <w:noWrap w:val="0"/>
            <w:vAlign w:val="center"/>
          </w:tcPr>
          <w:p>
            <w:pPr>
              <w:spacing w:line="440" w:lineRule="exact"/>
              <w:jc w:val="center"/>
              <w:rPr>
                <w:rFonts w:hint="eastAsia" w:ascii="宋体" w:hAnsi="宋体"/>
                <w:szCs w:val="21"/>
              </w:rPr>
            </w:pPr>
            <w:r>
              <w:rPr>
                <w:rFonts w:hint="eastAsia" w:ascii="宋体" w:hAnsi="宋体"/>
                <w:szCs w:val="21"/>
              </w:rPr>
              <w:t>博爱县经开区</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pStyle w:val="3"/>
      </w:pPr>
    </w:p>
    <w:p>
      <w:pPr>
        <w:pStyle w:val="3"/>
      </w:pPr>
    </w:p>
    <w:p>
      <w:r>
        <w:br w:type="page"/>
      </w:r>
    </w:p>
    <w:p>
      <w:pPr>
        <w:pStyle w:val="4"/>
        <w:rPr>
          <w:rFonts w:hint="eastAsia" w:ascii="方正黑体_GBK" w:hAnsi="方正黑体_GBK" w:eastAsia="方正黑体_GBK" w:cs="方正黑体_GBK"/>
          <w:kern w:val="2"/>
          <w:sz w:val="32"/>
          <w:szCs w:val="32"/>
          <w:lang w:val="en-US" w:eastAsia="zh-CN" w:bidi="ar-SA"/>
        </w:r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序号123：河南强耐新材股份有限公司</w:t>
      </w:r>
    </w:p>
    <w:p>
      <w:pPr>
        <w:spacing w:line="45" w:lineRule="exact"/>
      </w:pPr>
    </w:p>
    <w:tbl>
      <w:tblPr>
        <w:tblStyle w:val="21"/>
        <w:tblW w:w="9166" w:type="dxa"/>
        <w:tblInd w:w="5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2101"/>
        <w:gridCol w:w="1279"/>
        <w:gridCol w:w="4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11" w:type="dxa"/>
            <w:noWrap w:val="0"/>
            <w:vAlign w:val="center"/>
          </w:tcPr>
          <w:p>
            <w:pPr>
              <w:spacing w:before="174" w:line="220" w:lineRule="auto"/>
              <w:jc w:val="center"/>
              <w:rPr>
                <w:rFonts w:ascii="宋体" w:hAnsi="宋体" w:eastAsia="宋体" w:cs="宋体"/>
                <w:sz w:val="22"/>
                <w:szCs w:val="22"/>
              </w:rPr>
            </w:pPr>
            <w:r>
              <w:rPr>
                <w:rFonts w:ascii="宋体" w:hAnsi="宋体" w:eastAsia="宋体" w:cs="宋体"/>
                <w:spacing w:val="2"/>
                <w:sz w:val="22"/>
                <w:szCs w:val="22"/>
              </w:rPr>
              <w:t>项目名称</w:t>
            </w:r>
          </w:p>
        </w:tc>
        <w:tc>
          <w:tcPr>
            <w:tcW w:w="7455" w:type="dxa"/>
            <w:gridSpan w:val="3"/>
            <w:noWrap w:val="0"/>
            <w:vAlign w:val="top"/>
          </w:tcPr>
          <w:p>
            <w:pPr>
              <w:jc w:val="center"/>
            </w:pPr>
            <w:r>
              <w:rPr>
                <w:rFonts w:hint="eastAsia" w:ascii="宋体" w:hAnsi="宋体"/>
                <w:sz w:val="24"/>
                <w:lang w:val="en-US" w:eastAsia="zh-CN"/>
              </w:rPr>
              <w:t>利用</w:t>
            </w:r>
            <w:r>
              <w:rPr>
                <w:rFonts w:hint="eastAsia" w:eastAsia="宋体" w:cs="宋体"/>
                <w:sz w:val="24"/>
                <w:szCs w:val="24"/>
                <w:lang w:val="en-US" w:eastAsia="zh-CN"/>
              </w:rPr>
              <w:t>赤泥</w:t>
            </w:r>
            <w:r>
              <w:rPr>
                <w:rFonts w:hint="eastAsia" w:cs="宋体"/>
                <w:sz w:val="24"/>
                <w:szCs w:val="24"/>
                <w:lang w:val="en-US" w:eastAsia="zh-CN"/>
              </w:rPr>
              <w:t>钛石膏等工业固废</w:t>
            </w:r>
            <w:r>
              <w:rPr>
                <w:rFonts w:hint="eastAsia" w:eastAsia="宋体" w:cs="宋体"/>
                <w:sz w:val="24"/>
                <w:szCs w:val="24"/>
                <w:lang w:val="en-US" w:eastAsia="zh-CN"/>
              </w:rPr>
              <w:t>填筑路基综合利用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1" w:type="dxa"/>
            <w:noWrap w:val="0"/>
            <w:vAlign w:val="center"/>
          </w:tcPr>
          <w:p>
            <w:pPr>
              <w:spacing w:before="72" w:line="220" w:lineRule="auto"/>
              <w:jc w:val="center"/>
              <w:rPr>
                <w:rFonts w:ascii="宋体" w:hAnsi="宋体" w:eastAsia="宋体" w:cs="宋体"/>
                <w:sz w:val="22"/>
                <w:szCs w:val="22"/>
              </w:rPr>
            </w:pPr>
            <w:r>
              <w:rPr>
                <w:rFonts w:ascii="宋体" w:hAnsi="宋体" w:eastAsia="宋体" w:cs="宋体"/>
                <w:spacing w:val="-2"/>
                <w:sz w:val="22"/>
                <w:szCs w:val="22"/>
              </w:rPr>
              <w:t>所属领域</w:t>
            </w:r>
          </w:p>
        </w:tc>
        <w:tc>
          <w:tcPr>
            <w:tcW w:w="7455" w:type="dxa"/>
            <w:gridSpan w:val="3"/>
            <w:noWrap w:val="0"/>
            <w:vAlign w:val="top"/>
          </w:tcPr>
          <w:p>
            <w:pPr>
              <w:spacing w:before="168" w:line="219" w:lineRule="auto"/>
              <w:ind w:left="132"/>
              <w:rPr>
                <w:rFonts w:ascii="宋体" w:hAnsi="宋体" w:eastAsia="宋体" w:cs="宋体"/>
                <w:sz w:val="22"/>
                <w:szCs w:val="22"/>
              </w:rPr>
            </w:pPr>
            <w:r>
              <w:rPr>
                <w:rFonts w:ascii="宋体" w:hAnsi="宋体" w:eastAsia="宋体" w:cs="宋体"/>
                <w:spacing w:val="-5"/>
                <w:sz w:val="22"/>
                <w:szCs w:val="22"/>
              </w:rPr>
              <w:t>口电子信息</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口新材料</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口新能源与节能</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sym w:font="Wingdings 2" w:char="0052"/>
            </w:r>
            <w:r>
              <w:rPr>
                <w:rFonts w:ascii="宋体" w:hAnsi="宋体" w:eastAsia="宋体" w:cs="宋体"/>
                <w:spacing w:val="-5"/>
                <w:sz w:val="22"/>
                <w:szCs w:val="22"/>
              </w:rPr>
              <w:t>资源与环境</w:t>
            </w:r>
            <w:r>
              <w:rPr>
                <w:rFonts w:hint="eastAsia" w:ascii="宋体" w:hAnsi="宋体" w:cs="宋体"/>
                <w:spacing w:val="-5"/>
                <w:sz w:val="22"/>
                <w:szCs w:val="22"/>
                <w:lang w:val="en-US" w:eastAsia="zh-CN"/>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hint="eastAsia" w:ascii="宋体" w:hAnsi="宋体" w:cs="宋体"/>
                <w:sz w:val="22"/>
                <w:szCs w:val="22"/>
                <w:lang w:val="en-US" w:eastAsia="zh-CN"/>
              </w:rPr>
              <w:t xml:space="preserve">    </w:t>
            </w:r>
            <w:r>
              <w:rPr>
                <w:rFonts w:hint="eastAsia" w:ascii="宋体" w:hAnsi="宋体" w:eastAsia="宋体" w:cs="宋体"/>
                <w:sz w:val="22"/>
                <w:szCs w:val="22"/>
              </w:rPr>
              <w:sym w:font="Wingdings 2" w:char="00A3"/>
            </w:r>
            <w:r>
              <w:rPr>
                <w:rFonts w:ascii="宋体" w:hAnsi="宋体" w:eastAsia="宋体" w:cs="宋体"/>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5" w:hRule="atLeast"/>
        </w:trPr>
        <w:tc>
          <w:tcPr>
            <w:tcW w:w="1711" w:type="dxa"/>
            <w:noWrap w:val="0"/>
            <w:vAlign w:val="center"/>
          </w:tcPr>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hint="eastAsia" w:ascii="宋体" w:hAnsi="宋体" w:eastAsia="宋体" w:cs="宋体"/>
                <w:spacing w:val="-2"/>
                <w:sz w:val="22"/>
                <w:szCs w:val="22"/>
                <w:lang w:val="en-US" w:eastAsia="zh-CN"/>
              </w:rPr>
            </w:pPr>
            <w:r>
              <w:rPr>
                <w:rFonts w:ascii="宋体" w:hAnsi="宋体" w:eastAsia="宋体" w:cs="宋体"/>
                <w:spacing w:val="1"/>
                <w:sz w:val="22"/>
                <w:szCs w:val="22"/>
              </w:rPr>
              <w:t>项目需</w:t>
            </w:r>
            <w:r>
              <w:rPr>
                <w:rFonts w:hint="eastAsia" w:ascii="宋体" w:hAnsi="宋体" w:eastAsia="宋体" w:cs="宋体"/>
                <w:spacing w:val="-2"/>
                <w:sz w:val="22"/>
                <w:szCs w:val="22"/>
                <w:lang w:val="en-US" w:eastAsia="zh-CN"/>
              </w:rPr>
              <w:t>解决或研究的问题</w:t>
            </w:r>
          </w:p>
          <w:p>
            <w:pPr>
              <w:keepNext w:val="0"/>
              <w:keepLines w:val="0"/>
              <w:pageBreakBefore w:val="0"/>
              <w:widowControl w:val="0"/>
              <w:kinsoku/>
              <w:wordWrap/>
              <w:overflowPunct/>
              <w:topLinePunct w:val="0"/>
              <w:autoSpaceDE/>
              <w:autoSpaceDN/>
              <w:bidi w:val="0"/>
              <w:adjustRightInd/>
              <w:snapToGrid/>
              <w:spacing w:before="72" w:line="280" w:lineRule="exact"/>
              <w:jc w:val="center"/>
              <w:textAlignment w:val="auto"/>
              <w:rPr>
                <w:rFonts w:ascii="宋体" w:hAnsi="宋体" w:eastAsia="宋体" w:cs="宋体"/>
                <w:sz w:val="22"/>
                <w:szCs w:val="22"/>
              </w:rPr>
            </w:pPr>
            <w:r>
              <w:rPr>
                <w:rFonts w:hint="eastAsia" w:ascii="宋体" w:hAnsi="宋体" w:eastAsia="宋体" w:cs="宋体"/>
                <w:spacing w:val="-2"/>
                <w:sz w:val="22"/>
                <w:szCs w:val="22"/>
                <w:lang w:val="en-US" w:eastAsia="zh-CN"/>
              </w:rPr>
              <w:t>(限10</w:t>
            </w:r>
            <w:r>
              <w:rPr>
                <w:rFonts w:ascii="宋体" w:hAnsi="宋体" w:eastAsia="宋体" w:cs="宋体"/>
                <w:spacing w:val="6"/>
                <w:sz w:val="22"/>
                <w:szCs w:val="22"/>
              </w:rPr>
              <w:t>00字)</w:t>
            </w:r>
          </w:p>
        </w:tc>
        <w:tc>
          <w:tcPr>
            <w:tcW w:w="745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项目通过赤泥碱性调控技术开发，消除赤泥在建材化利用过程中的不利因素，同时利用固废协同脱碱赤泥制备高性能路基材料，在此基础上，研发和改进多源固废资源化利用制备建材的工艺路线和关键技术，生产出符合相关质量标准的产品。开发基于低碳理念的多源固废协同建材化技术，实现赤泥、粉煤灰、电石渣、工业废石膏等固废建材化利用，在帮助企业消纳固废和保护生态环境的同时，进一步带动和拓展企业的效益增长点，对促进我市相关产业的绿色、创新、集约、高效发展具有重要作用。</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研究内容:</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（1）以中国铝业河南分公司烧结法和拜耳法赤泥为研究对象，研究其基本的物理化学性质，研究其在道路工程中应用的工程性质；</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（2）以工业废渣为主要原料，根据优势互补和性能叠加的原则，进行合理组合和活化，在赤泥为主原料体系下，系统考察赤泥固化剂的作用效果，筛选出固化效果和稳定性均好的赤泥固化剂制备技术参数；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（3）对赤泥固化体的性能进行综合评价并进行理论分析，判断其在道路工程中应用的技术可能性；</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（4）对固化赤泥进行技术、经济分析，进行工程性验证试验。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8" w:hRule="atLeast"/>
        </w:trPr>
        <w:tc>
          <w:tcPr>
            <w:tcW w:w="1711" w:type="dxa"/>
            <w:noWrap w:val="0"/>
            <w:vAlign w:val="center"/>
          </w:tcPr>
          <w:p>
            <w:pPr>
              <w:spacing w:before="72" w:line="219" w:lineRule="auto"/>
              <w:jc w:val="center"/>
              <w:rPr>
                <w:rFonts w:ascii="宋体" w:hAnsi="宋体" w:eastAsia="宋体" w:cs="宋体"/>
                <w:sz w:val="22"/>
                <w:szCs w:val="22"/>
              </w:rPr>
            </w:pPr>
            <w:r>
              <w:rPr>
                <w:rFonts w:ascii="宋体" w:hAnsi="宋体" w:eastAsia="宋体" w:cs="宋体"/>
                <w:spacing w:val="1"/>
                <w:sz w:val="22"/>
                <w:szCs w:val="22"/>
              </w:rPr>
              <w:t>项目保障(研究设</w:t>
            </w:r>
          </w:p>
          <w:p>
            <w:pPr>
              <w:spacing w:before="190" w:line="219" w:lineRule="auto"/>
              <w:jc w:val="center"/>
              <w:rPr>
                <w:rFonts w:ascii="宋体" w:hAnsi="宋体" w:eastAsia="宋体" w:cs="宋体"/>
                <w:sz w:val="22"/>
                <w:szCs w:val="22"/>
              </w:rPr>
            </w:pPr>
            <w:r>
              <w:rPr>
                <w:rFonts w:ascii="宋体" w:hAnsi="宋体" w:eastAsia="宋体" w:cs="宋体"/>
                <w:spacing w:val="6"/>
                <w:sz w:val="22"/>
                <w:szCs w:val="22"/>
              </w:rPr>
              <w:t>施、研发经费等)</w:t>
            </w:r>
          </w:p>
          <w:p>
            <w:pPr>
              <w:spacing w:before="208" w:line="219" w:lineRule="auto"/>
              <w:jc w:val="center"/>
              <w:rPr>
                <w:rFonts w:ascii="宋体" w:hAnsi="宋体" w:eastAsia="宋体" w:cs="宋体"/>
                <w:sz w:val="22"/>
                <w:szCs w:val="22"/>
              </w:rPr>
            </w:pPr>
            <w:r>
              <w:rPr>
                <w:rFonts w:ascii="宋体" w:hAnsi="宋体" w:eastAsia="宋体" w:cs="宋体"/>
                <w:spacing w:val="6"/>
                <w:sz w:val="22"/>
                <w:szCs w:val="22"/>
              </w:rPr>
              <w:t>(限800字)</w:t>
            </w:r>
          </w:p>
        </w:tc>
        <w:tc>
          <w:tcPr>
            <w:tcW w:w="745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bookmarkStart w:id="5" w:name="_Toc16100"/>
            <w:r>
              <w:rPr>
                <w:rFonts w:hint="eastAsia" w:ascii="宋体" w:hAnsi="宋体" w:eastAsia="宋体" w:cs="Times New Roman"/>
                <w:kern w:val="2"/>
                <w:sz w:val="21"/>
                <w:szCs w:val="21"/>
                <w:lang w:val="en-US" w:eastAsia="zh-CN" w:bidi="ar-SA"/>
              </w:rPr>
              <w:t>（一）进一步健全组织保障体系</w:t>
            </w:r>
            <w:bookmarkEnd w:id="5"/>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严格目标责任和管理，成立建设领导小组和实施小组，由董事长任组长，总经理任副组长，各中心和子公司负责同志为成员，负责组织召开联席会议，研究决定和安排部署重大事项，及时协调解决重大困难和问题。行政部、规划部负责日常协调事务，宣传部负责相关宣传工作。</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bookmarkStart w:id="6" w:name="_Toc30250"/>
            <w:r>
              <w:rPr>
                <w:rFonts w:hint="eastAsia" w:ascii="宋体" w:hAnsi="宋体" w:eastAsia="宋体" w:cs="Times New Roman"/>
                <w:kern w:val="2"/>
                <w:sz w:val="21"/>
                <w:szCs w:val="21"/>
                <w:lang w:val="en-US" w:eastAsia="zh-CN" w:bidi="ar-SA"/>
              </w:rPr>
              <w:t>（二）加强资源综合利用技术支撑体系</w:t>
            </w:r>
            <w:bookmarkEnd w:id="6"/>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——强化工艺设备引进</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加大研发投入，加强技术改造，引进先进适用技术、工艺和设备，改造传统工艺，优化生产流程。针对细分市场，开发差异化的产品和服务，推进技术、产品、管理模式和商业模式创新。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——促进科研成果转化</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充分发挥公司现有河南省工程技术研究中心、河南省企业技术中心、河南省资源综合利用产业研究院三大平台和科研优势，把科研单位和生产企业组织成一体共同进行技术、产品的推广和应用，科研单位在实验基地对技术进行生产放大，企业在转化过程开始阶段就直接参与，有效地保证项目开发的实用性和先进性，提高科技成果的转化效率和产业化成功率。</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同时，利用公司科研平台优势，与其他科研院所及企业进行广泛的技术合作，技术中心自主开发或面向相关行业、企业承接新型绿色建材产品研究的开发任务，按照国家的相关政策，制定严格的管理制度，以开放，灵活，高效，规范为基本原则组成不同合作模式的课题组，更好的加快研制成果的熟化，缩短成果转化周期，使更多的科研成果转化为产品，提高经济效益。</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——加强技术人才支撑</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构建开放的人才引进机制，创新企业用人机制，加大人才引进力度，面向国际、国内引进大宗固体废弃物资源化运作能力强的人才，加强专业化人才队伍建设。加强人才培训，提升管理团队项目运作、市场运作等方面的管理能力，培养一批新型建材行业高水平的工程技术人才、工程管理人才和知名学科带头人，形成有效激励机制，不断提高公司技术中心的整体技术水平。</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强耐公司将联合河南理工大学、河南省建筑科学研究院等高校和科研单位，在未来五年的时间内，共同培养高技术水平的学科带头人5-10名，30-50名科研开发技术骨干，促进全省乃至全国新型建材行业健康稳步向前发展；公司自身科技人员要达到60人，并引进高级专业技术人才，建立适应公司未来发展的高素质技术精英队伍；建立一整套人才聘任、继续教育和培训制度，构筑新型建材领域的工程技术人才高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——加强对外交流合作</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进一步加强与中科院过程工程研究院、武汉理工大学、南京工业大学、河南理工大学、浙江大学、西安建筑科技大学、河南省建筑科学研究院、河南建筑材料研究设计院等高校和科研单位的沟通联系，在技术研究开发方面开展多种形式的技术合作与交流，为公司项目的顺利推进提供有力的技术支撑。</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bookmarkStart w:id="7" w:name="_Toc23624"/>
            <w:r>
              <w:rPr>
                <w:rFonts w:hint="eastAsia" w:ascii="宋体" w:hAnsi="宋体" w:eastAsia="宋体" w:cs="Times New Roman"/>
                <w:kern w:val="2"/>
                <w:sz w:val="21"/>
                <w:szCs w:val="21"/>
                <w:lang w:val="en-US" w:eastAsia="zh-CN" w:bidi="ar-SA"/>
              </w:rPr>
              <w:t>（三）进一步提升资金筹措的能力</w:t>
            </w:r>
            <w:bookmarkEnd w:id="7"/>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强耐公司现有资产2.23亿元，为给公司技术创新、保持技术领先及全国范围内的产业化布局等工作顺利开展提供安全充足的资金保障，未来2年公司拟实施一轮定向增发，释放5%-10%股权，融资5000万-10000万。2023年初公司上市后，将进一步提升资金筹措的能力。</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随着资金陆续到位，公司将加速生产基地建设，保障建设目标顺利达成，同时也能有效占领原料资源和成品市场，为公司下一步发展奠定良好基础。</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bookmarkStart w:id="8" w:name="_Toc3917"/>
            <w:r>
              <w:rPr>
                <w:rFonts w:hint="eastAsia" w:ascii="宋体" w:hAnsi="宋体" w:eastAsia="宋体" w:cs="Times New Roman"/>
                <w:kern w:val="2"/>
                <w:sz w:val="21"/>
                <w:szCs w:val="21"/>
                <w:lang w:val="en-US" w:eastAsia="zh-CN" w:bidi="ar-SA"/>
              </w:rPr>
              <w:t>（四）市场销售端具体保障措施</w:t>
            </w:r>
            <w:bookmarkEnd w:id="8"/>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依托于原材料掌控优势、技术优势，公司和市场营销端再做“三大护城河”，分别是生产基地建设+大客户开发+经销商全国布局网络等，旨在将公司的知名度和美誉度两大品牌建设抓点做到位。</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生产基地将依托高质量的原材料，凭借强耐的品牌优势和稳定的采购量，与原材料供应商深度捆绑，形成战略合作关系。长江一带依托水运降低运输费用优势，沿长江一带和周边省会城市重点开发；其他区域以运输半径300公里以内和省会城市重点开发。销售人员在以每年扩充一倍的速度发展，且对新员工有严格的培训和考核办法；经销商开发以工程经销商不设区域保护、家装经销商设区域保护制开发及维护；大客户团队以挖猎知名建材企业优秀销售为主，主要开发地产开发商、特级或一级总承包、销售额数亿级精装公司和产品相搭配的知名建材企业战略合作等。</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bookmarkStart w:id="9" w:name="_Toc27282"/>
            <w:r>
              <w:rPr>
                <w:rFonts w:hint="eastAsia" w:ascii="宋体" w:hAnsi="宋体" w:eastAsia="宋体" w:cs="Times New Roman"/>
                <w:kern w:val="2"/>
                <w:sz w:val="21"/>
                <w:szCs w:val="21"/>
                <w:lang w:val="en-US" w:eastAsia="zh-CN" w:bidi="ar-SA"/>
              </w:rPr>
              <w:t>（五）加强宣传教育交流</w:t>
            </w:r>
            <w:bookmarkEnd w:id="9"/>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组织开展形式多样的宣传活动，通过传统新闻媒体和新媒体等多种途径宣传普及大宗固废综合利用有关知识，提高全民节约资源和保护环境的意识。利用电视、广播、报纸、网络等新闻媒体，加入企业特色标语，把握全国节能宣传周、世界环境日、地球日、水日等契机，广泛宣传发展循环经济的方针政策，有针对性地向公众宣传资源循环利用的必要性、重要性，倡导“减量化、再利用、资源化”的生产、生活方式，努力提高了全社会的节约意识。</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充分发挥行业协会指导作用，宣传大宗固废综合利用典型案例，推广企业典型经验，激发社会投资动力和活力，营造全社会积极参与的良好氛围。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71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合作方式及待遇</w:t>
            </w:r>
          </w:p>
        </w:tc>
        <w:tc>
          <w:tcPr>
            <w:tcW w:w="7455" w:type="dxa"/>
            <w:gridSpan w:val="3"/>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内聘外联</w:t>
            </w:r>
            <w:r>
              <w:rPr>
                <w:rFonts w:hint="eastAsia" w:ascii="宋体" w:hAnsi="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不低于10k/月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71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联系人</w:t>
            </w:r>
          </w:p>
        </w:tc>
        <w:tc>
          <w:tcPr>
            <w:tcW w:w="210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徐腾威</w:t>
            </w:r>
          </w:p>
        </w:tc>
        <w:tc>
          <w:tcPr>
            <w:tcW w:w="1279"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联系电话</w:t>
            </w:r>
          </w:p>
        </w:tc>
        <w:tc>
          <w:tcPr>
            <w:tcW w:w="407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17760721281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711" w:type="dxa"/>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ascii="宋体" w:hAnsi="宋体" w:eastAsia="宋体" w:cs="宋体"/>
                <w:sz w:val="22"/>
                <w:szCs w:val="22"/>
              </w:rPr>
            </w:pPr>
            <w:r>
              <w:rPr>
                <w:rFonts w:ascii="宋体" w:hAnsi="宋体" w:eastAsia="宋体" w:cs="宋体"/>
                <w:spacing w:val="-1"/>
                <w:sz w:val="22"/>
                <w:szCs w:val="22"/>
              </w:rPr>
              <w:t>E-mail</w:t>
            </w:r>
          </w:p>
        </w:tc>
        <w:tc>
          <w:tcPr>
            <w:tcW w:w="2101" w:type="dxa"/>
            <w:noWrap w:val="0"/>
            <w:vAlign w:val="center"/>
          </w:tcPr>
          <w:p>
            <w:pPr>
              <w:jc w:val="center"/>
              <w:rPr>
                <w:rFonts w:hint="default" w:eastAsia="宋体"/>
                <w:lang w:val="en-US" w:eastAsia="zh-CN"/>
              </w:rPr>
            </w:pPr>
            <w:r>
              <w:rPr>
                <w:rFonts w:hint="eastAsia" w:ascii="宋体" w:hAnsi="宋体" w:eastAsia="宋体" w:cs="宋体"/>
                <w:color w:val="auto"/>
                <w:sz w:val="21"/>
                <w:szCs w:val="21"/>
                <w:lang w:val="en-US" w:eastAsia="zh-CN"/>
              </w:rPr>
              <w:t>815200058@qq.com</w:t>
            </w:r>
          </w:p>
        </w:tc>
        <w:tc>
          <w:tcPr>
            <w:tcW w:w="1279" w:type="dxa"/>
            <w:noWrap w:val="0"/>
            <w:vAlign w:val="top"/>
          </w:tcPr>
          <w:p>
            <w:pPr>
              <w:spacing w:before="149" w:line="220" w:lineRule="auto"/>
              <w:ind w:left="195"/>
              <w:rPr>
                <w:rFonts w:ascii="宋体" w:hAnsi="宋体" w:eastAsia="宋体" w:cs="宋体"/>
                <w:sz w:val="22"/>
                <w:szCs w:val="22"/>
              </w:rPr>
            </w:pPr>
            <w:r>
              <w:rPr>
                <w:rFonts w:ascii="宋体" w:hAnsi="宋体" w:eastAsia="宋体" w:cs="宋体"/>
                <w:spacing w:val="2"/>
                <w:sz w:val="22"/>
                <w:szCs w:val="22"/>
              </w:rPr>
              <w:t>单位地址</w:t>
            </w:r>
          </w:p>
        </w:tc>
        <w:tc>
          <w:tcPr>
            <w:tcW w:w="407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焦作武陟三阳乡前刘庄</w:t>
            </w:r>
          </w:p>
        </w:tc>
      </w:tr>
    </w:tbl>
    <w:p>
      <w:pPr>
        <w:keepNext w:val="0"/>
        <w:keepLines w:val="0"/>
        <w:pageBreakBefore w:val="0"/>
        <w:kinsoku/>
        <w:wordWrap/>
        <w:overflowPunct/>
        <w:topLinePunct w:val="0"/>
        <w:autoSpaceDE/>
        <w:autoSpaceDN/>
        <w:bidi w:val="0"/>
        <w:spacing w:line="440" w:lineRule="exact"/>
        <w:ind w:firstLine="840" w:firstLineChars="4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w:t>
      </w:r>
    </w:p>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合作、技术指导和服务。</w:t>
      </w:r>
    </w:p>
    <w:p>
      <w:pPr>
        <w:spacing w:before="1" w:line="220" w:lineRule="auto"/>
        <w:ind w:left="115"/>
        <w:sectPr>
          <w:headerReference r:id="rId23" w:type="default"/>
          <w:footerReference r:id="rId24" w:type="default"/>
          <w:pgSz w:w="12050" w:h="16940"/>
          <w:pgMar w:top="720" w:right="720" w:bottom="720" w:left="720" w:header="0" w:footer="1124"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序号124：焦作市源波环保科技有限公司</w:t>
      </w:r>
    </w:p>
    <w:p>
      <w:pPr>
        <w:spacing w:line="45" w:lineRule="exact"/>
      </w:pPr>
    </w:p>
    <w:tbl>
      <w:tblPr>
        <w:tblStyle w:val="21"/>
        <w:tblW w:w="92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2367"/>
        <w:gridCol w:w="1279"/>
        <w:gridCol w:w="3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1983"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项目名称</w:t>
            </w:r>
          </w:p>
        </w:tc>
        <w:tc>
          <w:tcPr>
            <w:tcW w:w="7217" w:type="dxa"/>
            <w:gridSpan w:val="3"/>
            <w:vAlign w:val="center"/>
          </w:tcPr>
          <w:p>
            <w:pPr>
              <w:jc w:val="center"/>
              <w:rPr>
                <w:rFonts w:hint="eastAsia" w:ascii="Arial" w:eastAsia="宋体"/>
                <w:sz w:val="21"/>
                <w:lang w:eastAsia="zh-CN"/>
              </w:rPr>
            </w:pPr>
            <w:r>
              <w:rPr>
                <w:rFonts w:hint="eastAsia" w:eastAsia="宋体"/>
                <w:sz w:val="21"/>
                <w:lang w:eastAsia="zh-CN"/>
              </w:rPr>
              <w:t>利用赤泥制备复合高效净水剂的研究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1983" w:type="dxa"/>
            <w:vAlign w:val="top"/>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所属领域</w:t>
            </w:r>
          </w:p>
        </w:tc>
        <w:tc>
          <w:tcPr>
            <w:tcW w:w="7217" w:type="dxa"/>
            <w:gridSpan w:val="3"/>
            <w:vAlign w:val="top"/>
          </w:tcPr>
          <w:p>
            <w:pPr>
              <w:spacing w:before="168" w:line="219" w:lineRule="auto"/>
              <w:ind w:left="132"/>
              <w:rPr>
                <w:rFonts w:ascii="宋体" w:hAnsi="宋体" w:eastAsia="宋体" w:cs="宋体"/>
                <w:sz w:val="22"/>
                <w:szCs w:val="22"/>
              </w:rPr>
            </w:pPr>
            <w:r>
              <w:rPr>
                <w:rFonts w:ascii="宋体" w:hAnsi="宋体" w:eastAsia="宋体" w:cs="宋体"/>
                <w:spacing w:val="-5"/>
                <w:sz w:val="22"/>
                <w:szCs w:val="22"/>
              </w:rPr>
              <w:t>口电子信息</w:t>
            </w:r>
            <w:r>
              <w:rPr>
                <w:rFonts w:ascii="宋体" w:hAnsi="宋体" w:eastAsia="宋体" w:cs="宋体"/>
                <w:spacing w:val="22"/>
                <w:sz w:val="22"/>
                <w:szCs w:val="22"/>
              </w:rPr>
              <w:t xml:space="preserve">   </w:t>
            </w:r>
            <w:r>
              <w:rPr>
                <w:rFonts w:ascii="宋体" w:hAnsi="宋体" w:eastAsia="宋体" w:cs="宋体"/>
                <w:spacing w:val="-5"/>
                <w:sz w:val="22"/>
                <w:szCs w:val="22"/>
              </w:rPr>
              <w:t>口新材料口新能源与节能</w:t>
            </w:r>
            <w:r>
              <w:rPr>
                <w:rFonts w:ascii="宋体" w:hAnsi="宋体" w:eastAsia="宋体" w:cs="宋体"/>
                <w:spacing w:val="16"/>
                <w:sz w:val="22"/>
                <w:szCs w:val="22"/>
              </w:rPr>
              <w:t xml:space="preserve">   </w:t>
            </w:r>
            <w:r>
              <w:rPr>
                <w:rFonts w:hint="eastAsia" w:ascii="宋体" w:hAnsi="宋体" w:eastAsia="宋体" w:cs="宋体"/>
                <w:spacing w:val="16"/>
                <w:sz w:val="22"/>
                <w:szCs w:val="22"/>
              </w:rPr>
              <w:t>☑</w:t>
            </w:r>
            <w:r>
              <w:rPr>
                <w:rFonts w:ascii="宋体" w:hAnsi="宋体" w:eastAsia="宋体" w:cs="宋体"/>
                <w:spacing w:val="-5"/>
                <w:sz w:val="22"/>
                <w:szCs w:val="22"/>
              </w:rPr>
              <w:t>资源与环境</w:t>
            </w:r>
            <w:r>
              <w:rPr>
                <w:rFonts w:ascii="宋体" w:hAnsi="宋体" w:eastAsia="宋体" w:cs="宋体"/>
                <w:spacing w:val="24"/>
                <w:sz w:val="22"/>
                <w:szCs w:val="22"/>
              </w:rPr>
              <w:t xml:space="preserve">  </w:t>
            </w:r>
            <w:r>
              <w:rPr>
                <w:rFonts w:ascii="宋体" w:hAnsi="宋体" w:eastAsia="宋体" w:cs="宋体"/>
                <w:spacing w:val="-5"/>
                <w:sz w:val="22"/>
                <w:szCs w:val="22"/>
              </w:rPr>
              <w:t>口先进制造与</w:t>
            </w:r>
            <w:r>
              <w:rPr>
                <w:rFonts w:ascii="宋体" w:hAnsi="宋体" w:eastAsia="宋体" w:cs="宋体"/>
                <w:sz w:val="22"/>
                <w:szCs w:val="22"/>
              </w:rPr>
              <w:t>自动化</w:t>
            </w:r>
            <w:r>
              <w:rPr>
                <w:rFonts w:ascii="宋体" w:hAnsi="宋体" w:eastAsia="宋体" w:cs="宋体"/>
                <w:spacing w:val="1"/>
                <w:sz w:val="22"/>
                <w:szCs w:val="22"/>
              </w:rPr>
              <w:t xml:space="preserve">    </w:t>
            </w:r>
            <w:r>
              <w:rPr>
                <w:rFonts w:hint="eastAsia" w:ascii="宋体" w:hAnsi="宋体" w:eastAsia="宋体" w:cs="宋体"/>
                <w:spacing w:val="1"/>
                <w:sz w:val="22"/>
                <w:szCs w:val="22"/>
              </w:rPr>
              <w:t>□</w:t>
            </w:r>
            <w:r>
              <w:rPr>
                <w:rFonts w:ascii="宋体" w:hAnsi="宋体" w:eastAsia="宋体" w:cs="宋体"/>
                <w:sz w:val="22"/>
                <w:szCs w:val="22"/>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5" w:hRule="atLeast"/>
        </w:trPr>
        <w:tc>
          <w:tcPr>
            <w:tcW w:w="1983" w:type="dxa"/>
            <w:vAlign w:val="top"/>
          </w:tcPr>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项目需解决</w:t>
            </w:r>
          </w:p>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或研究的问题</w:t>
            </w:r>
          </w:p>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(限1000字)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焦作中州铝业每年会产生几十万吨赤泥固废，本项目研究就是利用赤泥本身氧化铁含量达40%以上，氧化铝含量达35%以上指标，赤泥用双酸在一定温度下一定时间将赤泥里的铁和铝分离提取出来，制取含铁和铝的双盐净水剂。</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由于传统的净水剂主要是聚合硫酸铁和聚合氯化铝，而两者不能够混合，否则会产生结晶沉淀。由赤泥提取铁铝元素制取的复合净水剂，既能以任何比例混合，又具有聚合硫酸铁和聚合氯化铝的优点，在降低污水COD，除氟除磷除色度等方面具有非常大的优势，同时在将铁和铝提取后，剩下的泥渣通过调整可以制作建筑材料，真正做到固废合理化利用，减少对环境的污染。</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现实生产中需要解决的关键技术有：</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确定两种酸的使用比例，根据实验室检测，单一种类的酸效果都不好，提取率特别低，摸索出两种酸最合适的比例要求。</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确定温度控制范围及反应时间，从而使残渣中几乎不含铁和铝元素。</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残渣的资源化环保化利用，完全消除对环境的影响。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8" w:hRule="atLeast"/>
        </w:trPr>
        <w:tc>
          <w:tcPr>
            <w:tcW w:w="1983" w:type="dxa"/>
            <w:vAlign w:val="top"/>
          </w:tcPr>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p>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项目保障(研究设</w:t>
            </w:r>
          </w:p>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施、研发经费等)</w:t>
            </w:r>
          </w:p>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(限800字)</w:t>
            </w:r>
          </w:p>
        </w:tc>
        <w:tc>
          <w:tcPr>
            <w:tcW w:w="7217" w:type="dxa"/>
            <w:gridSpan w:val="3"/>
            <w:vAlign w:val="top"/>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作为高新技术企业，同时又是铁盐国标起草人，具有强大的技术团队和设备齐全的检测分析能力，化验室配有紫外及可见分光光度计，COD消解装置，原子吸收设备，奥林巴斯显微镜，测氟离子，测硝酸盐设备等，对试验流程进行实时监测和把控，同时和同济大学，天津大学进行技术合作，有专门的中试试验基地，保证研发项目顺利进行。</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20" w:firstLineChars="200"/>
              <w:jc w:val="left"/>
              <w:textAlignment w:val="top"/>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公司每年投入的研发费用是销售收入的4%以上，所有资金都是公司自筹。对所有的研发技术人员实行绩效考核，奖励金额不封顶，极大的提高了研发技术人员的工作积极性，加速了项目成果由实验室阶段转化为产业化，商业化的进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983"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合作方式及待遇</w:t>
            </w:r>
          </w:p>
        </w:tc>
        <w:tc>
          <w:tcPr>
            <w:tcW w:w="7217" w:type="dxa"/>
            <w:gridSpan w:val="3"/>
            <w:vAlign w:val="center"/>
          </w:tcPr>
          <w:p>
            <w:pPr>
              <w:jc w:val="both"/>
              <w:rPr>
                <w:rFonts w:hint="eastAsia" w:ascii="Arial" w:eastAsia="宋体"/>
                <w:sz w:val="21"/>
                <w:lang w:eastAsia="zh-CN"/>
              </w:rPr>
            </w:pPr>
            <w:r>
              <w:rPr>
                <w:rFonts w:hint="eastAsia" w:eastAsia="宋体"/>
                <w:sz w:val="21"/>
                <w:lang w:eastAsia="zh-CN"/>
              </w:rPr>
              <w:t>合作开发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983"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联系人</w:t>
            </w:r>
          </w:p>
        </w:tc>
        <w:tc>
          <w:tcPr>
            <w:tcW w:w="2367" w:type="dxa"/>
            <w:vAlign w:val="center"/>
          </w:tcPr>
          <w:p>
            <w:pPr>
              <w:spacing w:before="174" w:line="220" w:lineRule="auto"/>
              <w:jc w:val="center"/>
              <w:rPr>
                <w:rFonts w:hint="eastAsia" w:ascii="宋体" w:hAnsi="宋体" w:eastAsia="宋体" w:cs="宋体"/>
                <w:spacing w:val="2"/>
                <w:sz w:val="22"/>
                <w:szCs w:val="22"/>
                <w:lang w:eastAsia="zh-CN"/>
              </w:rPr>
            </w:pPr>
            <w:r>
              <w:rPr>
                <w:rFonts w:hint="eastAsia" w:ascii="宋体" w:hAnsi="宋体" w:eastAsia="宋体" w:cs="宋体"/>
                <w:spacing w:val="2"/>
                <w:sz w:val="22"/>
                <w:szCs w:val="22"/>
                <w:lang w:eastAsia="zh-CN"/>
              </w:rPr>
              <w:t>韩志欲</w:t>
            </w:r>
          </w:p>
        </w:tc>
        <w:tc>
          <w:tcPr>
            <w:tcW w:w="1279"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联系电话</w:t>
            </w:r>
          </w:p>
        </w:tc>
        <w:tc>
          <w:tcPr>
            <w:tcW w:w="3571" w:type="dxa"/>
            <w:vAlign w:val="center"/>
          </w:tcPr>
          <w:p>
            <w:pPr>
              <w:spacing w:before="174" w:line="220" w:lineRule="auto"/>
              <w:jc w:val="center"/>
              <w:rPr>
                <w:rFonts w:hint="default"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15538200761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983"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E-mail</w:t>
            </w:r>
          </w:p>
        </w:tc>
        <w:tc>
          <w:tcPr>
            <w:tcW w:w="2367" w:type="dxa"/>
            <w:vAlign w:val="center"/>
          </w:tcPr>
          <w:p>
            <w:pPr>
              <w:spacing w:before="174" w:line="220" w:lineRule="auto"/>
              <w:jc w:val="center"/>
              <w:rPr>
                <w:rFonts w:ascii="宋体" w:hAnsi="宋体" w:eastAsia="宋体" w:cs="宋体"/>
                <w:spacing w:val="2"/>
                <w:sz w:val="22"/>
                <w:szCs w:val="22"/>
              </w:rPr>
            </w:pPr>
          </w:p>
        </w:tc>
        <w:tc>
          <w:tcPr>
            <w:tcW w:w="1279" w:type="dxa"/>
            <w:vAlign w:val="center"/>
          </w:tcPr>
          <w:p>
            <w:pPr>
              <w:spacing w:before="174" w:line="220" w:lineRule="auto"/>
              <w:jc w:val="center"/>
              <w:rPr>
                <w:rFonts w:ascii="宋体" w:hAnsi="宋体" w:eastAsia="宋体" w:cs="宋体"/>
                <w:spacing w:val="2"/>
                <w:sz w:val="22"/>
                <w:szCs w:val="22"/>
              </w:rPr>
            </w:pPr>
            <w:r>
              <w:rPr>
                <w:rFonts w:ascii="宋体" w:hAnsi="宋体" w:eastAsia="宋体" w:cs="宋体"/>
                <w:spacing w:val="2"/>
                <w:sz w:val="22"/>
                <w:szCs w:val="22"/>
              </w:rPr>
              <w:t>单位地址</w:t>
            </w:r>
          </w:p>
        </w:tc>
        <w:tc>
          <w:tcPr>
            <w:tcW w:w="3571" w:type="dxa"/>
            <w:vAlign w:val="center"/>
          </w:tcPr>
          <w:p>
            <w:pPr>
              <w:spacing w:before="174" w:line="220" w:lineRule="auto"/>
              <w:jc w:val="center"/>
              <w:rPr>
                <w:rFonts w:ascii="宋体" w:hAnsi="宋体" w:eastAsia="宋体" w:cs="宋体"/>
                <w:spacing w:val="2"/>
                <w:sz w:val="22"/>
                <w:szCs w:val="22"/>
              </w:rPr>
            </w:pP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spacing w:before="1" w:line="220" w:lineRule="auto"/>
        <w:ind w:left="115"/>
        <w:sectPr>
          <w:footerReference r:id="rId25" w:type="default"/>
          <w:pgSz w:w="12050" w:h="16940"/>
          <w:pgMar w:top="1439" w:right="1584" w:bottom="1380" w:left="1254" w:header="0" w:footer="1124" w:gutter="0"/>
          <w:pgNumType w:fmt="numberInDash"/>
          <w:cols w:space="720" w:num="1"/>
        </w:sect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序号125：修武县红利丰农业种植合作社</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1"/>
              </w:rPr>
              <w:t>废弃动物蛋白发酵肥料在农业中的实际应用技术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Wingdings" w:hAnsi="Wingdings" w:eastAsia="Wingdings"/>
                <w:sz w:val="21"/>
              </w:rPr>
              <w:sym w:font="Wingdings" w:char="00A8"/>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ascii="Wingdings" w:hAnsi="Wingdings" w:eastAsia="Wingdings"/>
                <w:sz w:val="21"/>
              </w:rPr>
              <w:sym w:font="Wingdings" w:char="00FE"/>
            </w:r>
            <w:r>
              <w:rPr>
                <w:rFonts w:hint="eastAsia" w:ascii="宋体" w:hAnsi="宋体"/>
                <w:bCs/>
                <w:szCs w:val="21"/>
              </w:rPr>
              <w:t>资源与环境</w:t>
            </w:r>
            <w:r>
              <w:rPr>
                <w:rFonts w:hint="eastAsia" w:ascii="宋体" w:hAnsi="宋体"/>
                <w:szCs w:val="21"/>
              </w:rPr>
              <w:t xml:space="preserve">  </w:t>
            </w:r>
            <w:r>
              <w:rPr>
                <w:rFonts w:hint="eastAsia" w:ascii="宋体" w:hAnsi="宋体"/>
                <w:szCs w:val="21"/>
                <w:highlight w:val="none"/>
              </w:rPr>
              <w:t xml:space="preserve"> </w:t>
            </w:r>
            <w:r>
              <w:rPr>
                <w:rFonts w:ascii="Wingdings" w:hAnsi="Wingdings" w:eastAsia="Wingdings"/>
                <w:sz w:val="21"/>
              </w:rPr>
              <w:sym w:font="Wingdings" w:char="00A8"/>
            </w:r>
            <w:r>
              <w:rPr>
                <w:rFonts w:hint="eastAsia" w:ascii="宋体" w:hAnsi="宋体"/>
                <w:bCs/>
                <w:szCs w:val="21"/>
                <w:highlight w:val="none"/>
              </w:rPr>
              <w:t>先进制造与自动化   口</w:t>
            </w:r>
            <w:r>
              <w:rPr>
                <w:rFonts w:ascii="宋体" w:hAnsi="宋体"/>
                <w:bCs/>
                <w:szCs w:val="21"/>
                <w:highlight w:val="none"/>
              </w:rPr>
              <w:t>其他</w:t>
            </w:r>
            <w:r>
              <w:rPr>
                <w:rFonts w:hint="eastAsia" w:ascii="宋体" w:hAnsi="宋体"/>
                <w:bCs/>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基酸肥料在农业生产中存在着生产原料涨幅太高，生产环节繁琐，运营成本增加，农民在实际应用中投入负担加重，使其产出比不平衡，效益降低。为了减低生产成本，提高产品质量。因此，我公司在十年的生产运营中摸索出了一套废弃动物蛋白发酵后使用在草莓底肥上的新技术。因为没有规范化处理，没有发酵专业技术，没有发酵肥料的专家指导，  无法实现统一规范高质量的肥效，故需求发酵肥料在应用上的专家来进行生产指导。从而提高生产效率，有效利用废弃资源，从而起到保护环境，达到绿色农业生产的目的。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本公司现有员工 13 名，一线工人 9 名，3 名技术人员，1 名副高级职称农业专家教授。25 座草莓生产育苗大棚和 10 座礼品西瓜大棚，1 座冷库， 大田土地 200 亩。草莓西瓜 2013 年至 2020 年一直出口韩国，并在国内各大草莓赛事多次获奖。年产值 200 万左右，公司每年可拿出收入的 30%作为该项目的研发经费。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25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sz w:val="21"/>
                <w:lang w:val="en-US" w:eastAsia="zh-CN"/>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top"/>
          </w:tcPr>
          <w:p>
            <w:pPr>
              <w:pStyle w:val="23"/>
              <w:spacing w:before="102" w:beforeLines="0"/>
              <w:ind w:right="810" w:rightChars="0"/>
              <w:jc w:val="both"/>
              <w:rPr>
                <w:rFonts w:hint="eastAsia" w:ascii="宋体" w:hAnsi="宋体" w:eastAsia="宋体"/>
                <w:szCs w:val="21"/>
                <w:lang w:val="en" w:eastAsia="zh-CN"/>
              </w:rPr>
            </w:pPr>
            <w:r>
              <w:rPr>
                <w:sz w:val="21"/>
              </w:rPr>
              <w:t>孙庆红</w:t>
            </w:r>
          </w:p>
        </w:tc>
        <w:tc>
          <w:tcPr>
            <w:tcW w:w="1276" w:type="dxa"/>
            <w:noWrap w:val="0"/>
            <w:vAlign w:val="top"/>
          </w:tcPr>
          <w:p>
            <w:pPr>
              <w:pStyle w:val="23"/>
              <w:spacing w:before="102" w:beforeLines="0"/>
              <w:ind w:left="198" w:leftChars="0"/>
              <w:rPr>
                <w:rFonts w:hint="eastAsia" w:ascii="宋体" w:hAnsi="宋体"/>
                <w:szCs w:val="21"/>
              </w:rPr>
            </w:pPr>
            <w:r>
              <w:rPr>
                <w:sz w:val="21"/>
              </w:rPr>
              <w:t>联系电话</w:t>
            </w:r>
          </w:p>
        </w:tc>
        <w:tc>
          <w:tcPr>
            <w:tcW w:w="3599" w:type="dxa"/>
            <w:noWrap w:val="0"/>
            <w:vAlign w:val="top"/>
          </w:tcPr>
          <w:p>
            <w:pPr>
              <w:pStyle w:val="23"/>
              <w:spacing w:before="102" w:beforeLines="0"/>
              <w:ind w:left="1167" w:leftChars="0"/>
              <w:rPr>
                <w:rFonts w:hint="default" w:ascii="宋体" w:hAnsi="宋体" w:eastAsia="宋体"/>
                <w:szCs w:val="21"/>
                <w:lang w:val="en-US" w:eastAsia="zh-CN"/>
              </w:rPr>
            </w:pPr>
            <w:r>
              <w:rPr>
                <w:sz w:val="21"/>
              </w:rPr>
              <w:t>13137188099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top"/>
          </w:tcPr>
          <w:p>
            <w:pPr>
              <w:pStyle w:val="23"/>
              <w:spacing w:before="108" w:beforeLines="0"/>
              <w:ind w:left="262" w:leftChars="0"/>
              <w:rPr>
                <w:rFonts w:hint="default" w:ascii="宋体" w:hAnsi="宋体" w:eastAsia="宋体"/>
                <w:szCs w:val="21"/>
                <w:lang w:val="en-US" w:eastAsia="zh-CN"/>
              </w:rPr>
            </w:pPr>
            <w:r>
              <w:fldChar w:fldCharType="begin"/>
            </w:r>
            <w:r>
              <w:instrText xml:space="preserve">HYPERLINK "mailto:1621760273@qq.com" </w:instrText>
            </w:r>
            <w:r>
              <w:fldChar w:fldCharType="separate"/>
            </w:r>
            <w:r>
              <w:rPr>
                <w:sz w:val="21"/>
              </w:rPr>
              <w:t>1621760273@qq.com</w:t>
            </w:r>
            <w:r>
              <w:fldChar w:fldCharType="end"/>
            </w:r>
          </w:p>
        </w:tc>
        <w:tc>
          <w:tcPr>
            <w:tcW w:w="1276" w:type="dxa"/>
            <w:noWrap w:val="0"/>
            <w:vAlign w:val="top"/>
          </w:tcPr>
          <w:p>
            <w:pPr>
              <w:pStyle w:val="23"/>
              <w:spacing w:before="108" w:beforeLines="0"/>
              <w:ind w:left="198" w:leftChars="0"/>
              <w:rPr>
                <w:rFonts w:hint="eastAsia" w:ascii="宋体" w:hAnsi="宋体"/>
                <w:szCs w:val="21"/>
              </w:rPr>
            </w:pPr>
            <w:r>
              <w:rPr>
                <w:sz w:val="21"/>
              </w:rPr>
              <w:t>单位地址</w:t>
            </w:r>
          </w:p>
        </w:tc>
        <w:tc>
          <w:tcPr>
            <w:tcW w:w="3599" w:type="dxa"/>
            <w:noWrap w:val="0"/>
            <w:vAlign w:val="top"/>
          </w:tcPr>
          <w:p>
            <w:pPr>
              <w:pStyle w:val="23"/>
              <w:spacing w:before="108" w:beforeLines="0"/>
              <w:ind w:left="108" w:leftChars="0"/>
              <w:rPr>
                <w:rFonts w:hint="default" w:ascii="宋体" w:hAnsi="宋体" w:eastAsia="宋体"/>
                <w:szCs w:val="21"/>
                <w:lang w:val="en-US" w:eastAsia="zh-CN"/>
              </w:rPr>
            </w:pPr>
            <w:r>
              <w:rPr>
                <w:sz w:val="21"/>
              </w:rPr>
              <w:t>焦作市修武县周庄镇红利丰农业</w:t>
            </w: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bottom"/>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序号126：宗源生态肥业有限公司</w:t>
      </w:r>
    </w:p>
    <w:tbl>
      <w:tblPr>
        <w:tblStyle w:val="8"/>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项目名称</w:t>
            </w:r>
          </w:p>
        </w:tc>
        <w:tc>
          <w:tcPr>
            <w:tcW w:w="7028"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szCs w:val="21"/>
                <w:lang w:val="en-US" w:eastAsia="zh-CN"/>
              </w:rPr>
            </w:pPr>
            <w:r>
              <w:rPr>
                <w:sz w:val="21"/>
              </w:rPr>
              <w:t>含微生物的有机无机复混肥料品质与工艺提升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lang w:eastAsia="zh-CN"/>
              </w:rPr>
              <w:t>所属</w:t>
            </w:r>
            <w:r>
              <w:rPr>
                <w:rFonts w:hint="eastAsia" w:ascii="宋体" w:hAnsi="宋体"/>
                <w:szCs w:val="21"/>
              </w:rPr>
              <w:t>领域</w:t>
            </w:r>
          </w:p>
        </w:tc>
        <w:tc>
          <w:tcPr>
            <w:tcW w:w="702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ascii="Wingdings" w:hAnsi="Wingdings" w:eastAsia="Wingdings"/>
                <w:sz w:val="21"/>
              </w:rPr>
              <w:sym w:font="Wingdings" w:char="00A8"/>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ascii="Wingdings" w:hAnsi="Wingdings" w:eastAsia="Wingdings"/>
                <w:sz w:val="21"/>
              </w:rPr>
              <w:sym w:font="Wingdings" w:char="00FE"/>
            </w:r>
            <w:r>
              <w:rPr>
                <w:rFonts w:hint="eastAsia" w:ascii="宋体" w:hAnsi="宋体"/>
                <w:bCs/>
                <w:szCs w:val="21"/>
              </w:rPr>
              <w:t>资源与环境</w:t>
            </w:r>
            <w:r>
              <w:rPr>
                <w:rFonts w:hint="eastAsia" w:ascii="宋体" w:hAnsi="宋体"/>
                <w:szCs w:val="21"/>
              </w:rPr>
              <w:t xml:space="preserve">  </w:t>
            </w:r>
            <w:r>
              <w:rPr>
                <w:rFonts w:hint="eastAsia" w:ascii="宋体" w:hAnsi="宋体"/>
                <w:szCs w:val="21"/>
                <w:highlight w:val="none"/>
              </w:rPr>
              <w:t xml:space="preserve"> </w:t>
            </w:r>
            <w:r>
              <w:rPr>
                <w:rFonts w:ascii="Wingdings" w:hAnsi="Wingdings" w:eastAsia="Wingdings"/>
                <w:sz w:val="21"/>
              </w:rPr>
              <w:sym w:font="Wingdings" w:char="00A8"/>
            </w:r>
            <w:r>
              <w:rPr>
                <w:rFonts w:hint="eastAsia" w:ascii="宋体" w:hAnsi="宋体"/>
                <w:bCs/>
                <w:szCs w:val="21"/>
                <w:highlight w:val="none"/>
              </w:rPr>
              <w:t>先进制造与自动化   口</w:t>
            </w:r>
            <w:r>
              <w:rPr>
                <w:rFonts w:ascii="宋体" w:hAnsi="宋体"/>
                <w:bCs/>
                <w:szCs w:val="21"/>
                <w:highlight w:val="none"/>
              </w:rPr>
              <w:t>其他</w:t>
            </w:r>
            <w:r>
              <w:rPr>
                <w:rFonts w:hint="eastAsia" w:ascii="宋体" w:hAnsi="宋体"/>
                <w:bCs/>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9"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lang w:eastAsia="zh-CN"/>
              </w:rPr>
            </w:pPr>
            <w:r>
              <w:rPr>
                <w:rFonts w:hint="eastAsia" w:ascii="宋体" w:hAnsi="宋体"/>
                <w:sz w:val="21"/>
                <w:szCs w:val="21"/>
                <w:lang w:eastAsia="zh-CN"/>
              </w:rPr>
              <w:t>项目需解决</w:t>
            </w:r>
          </w:p>
          <w:p>
            <w:pPr>
              <w:pStyle w:val="3"/>
              <w:keepNext w:val="0"/>
              <w:keepLines w:val="0"/>
              <w:pageBreakBefore w:val="0"/>
              <w:kinsoku/>
              <w:wordWrap/>
              <w:overflowPunct/>
              <w:topLinePunct w:val="0"/>
              <w:autoSpaceDE/>
              <w:autoSpaceDN/>
              <w:bidi w:val="0"/>
              <w:spacing w:line="440" w:lineRule="exact"/>
              <w:jc w:val="center"/>
              <w:rPr>
                <w:rFonts w:ascii="宋体" w:hAnsi="宋体"/>
                <w:sz w:val="21"/>
                <w:szCs w:val="21"/>
              </w:rPr>
            </w:pPr>
            <w:r>
              <w:rPr>
                <w:rFonts w:hint="eastAsia" w:ascii="宋体" w:hAnsi="宋体"/>
                <w:sz w:val="21"/>
                <w:szCs w:val="21"/>
                <w:lang w:eastAsia="zh-CN"/>
              </w:rPr>
              <w:t>或研究的问题</w:t>
            </w:r>
          </w:p>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02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含微生物的有机无机复混肥料是国家提倡有机肥替代化肥最有效的一种新型肥料，由微生物、有机、无机、中微量元素等养分组成，具备营养全面、减肥增效、改善土壤、提高作物品质、减少病虫害等优点。</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具体需求：由于含各种原料养分多，在生产时，该产品容易吸潮，产  生结块、粉化等现象，给后期施肥带来诸多不便，不利于机械化施肥。是  目前国内生产该类产品企业普遍存在的问题，需要尽快解决产品物料之间  的理化作用，生产环节中颗粒、温度、水分以及相关工艺进行技术研发。  对国家大力推广有机肥，提高我国粮食安全，减肥增效，减少农业面源污  染起到积极的推动作用。</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预期目标：产品颗粒圆润、大小均匀，颗粒直径 2.5-4.5mm，颗粒强度≥18-22N、崩解时间 2-3 小时，颗粒温度不高于环境温度 5℃，水份＜2%， 20 层堆放不结块。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szCs w:val="21"/>
              </w:rPr>
            </w:pPr>
            <w:r>
              <w:rPr>
                <w:rFonts w:hint="eastAsia" w:ascii="宋体" w:hAnsi="宋体"/>
                <w:szCs w:val="21"/>
                <w:lang w:eastAsia="zh-CN"/>
              </w:rPr>
              <w:t>项目</w:t>
            </w:r>
            <w:r>
              <w:rPr>
                <w:rFonts w:ascii="宋体" w:hAnsi="宋体"/>
                <w:szCs w:val="21"/>
              </w:rPr>
              <w:t>保障</w:t>
            </w:r>
            <w:r>
              <w:rPr>
                <w:rFonts w:hint="eastAsia" w:ascii="宋体" w:hAnsi="宋体"/>
                <w:szCs w:val="21"/>
              </w:rPr>
              <w:t>（</w:t>
            </w:r>
            <w:r>
              <w:rPr>
                <w:rFonts w:hint="eastAsia" w:ascii="宋体" w:hAnsi="宋体"/>
                <w:szCs w:val="21"/>
                <w:lang w:eastAsia="zh-CN"/>
              </w:rPr>
              <w:t>研究</w:t>
            </w:r>
            <w:r>
              <w:rPr>
                <w:rFonts w:hint="eastAsia" w:ascii="宋体" w:hAnsi="宋体"/>
                <w:szCs w:val="21"/>
              </w:rPr>
              <w:t>设施、</w:t>
            </w:r>
            <w:r>
              <w:rPr>
                <w:rFonts w:hint="eastAsia" w:ascii="宋体" w:hAnsi="宋体"/>
                <w:szCs w:val="21"/>
                <w:lang w:eastAsia="zh-CN"/>
              </w:rPr>
              <w:t>研发经费</w:t>
            </w:r>
            <w:r>
              <w:rPr>
                <w:rFonts w:hint="eastAsia" w:ascii="宋体" w:hAnsi="宋体"/>
                <w:szCs w:val="21"/>
              </w:rPr>
              <w:t>等）</w:t>
            </w:r>
          </w:p>
          <w:p>
            <w:pPr>
              <w:keepNext w:val="0"/>
              <w:keepLines w:val="0"/>
              <w:pageBreakBefore w:val="0"/>
              <w:kinsoku/>
              <w:wordWrap/>
              <w:overflowPunct/>
              <w:topLinePunct w:val="0"/>
              <w:autoSpaceDE/>
              <w:autoSpaceDN/>
              <w:bidi w:val="0"/>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02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宗源生态肥业有限公司成立于 2007 年，注册资金 5000 万元，年产有机肥 15 万吨，年销量 28 万吨。专业从事有机肥、生物有机肥、复合微生物肥、生物有机无机复混肥、根际生物功能肥、微生物菌剂、水溶肥等系  列生物功能肥料的研发与生产，公司依托河南省微生物肥料工程技术研究  中心，从事农业科学运用技术研究创新型肥料的高新技术企业，以作物为  导向，通过对新型肥料技术、植保技术、作物营养技术的系统整合，针对  农业生产中的显性需求和潜在需求，提供系列功能性解决方案。2021 年产值达到 6644.91 万，研发投入 471.14 万，研发投入占比为 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szCs w:val="21"/>
                <w:lang w:eastAsia="zh-CN"/>
              </w:rPr>
            </w:pPr>
            <w:r>
              <w:rPr>
                <w:rFonts w:hint="eastAsia" w:ascii="宋体" w:hAnsi="宋体"/>
                <w:szCs w:val="21"/>
              </w:rPr>
              <w:t>合作方式</w:t>
            </w:r>
            <w:r>
              <w:rPr>
                <w:rFonts w:hint="eastAsia" w:ascii="宋体" w:hAnsi="宋体"/>
                <w:szCs w:val="21"/>
                <w:lang w:eastAsia="zh-CN"/>
              </w:rPr>
              <w:t>及待遇</w:t>
            </w:r>
          </w:p>
        </w:tc>
        <w:tc>
          <w:tcPr>
            <w:tcW w:w="7028" w:type="dxa"/>
            <w:gridSpan w:val="3"/>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szCs w:val="21"/>
                <w:lang w:eastAsia="zh-CN"/>
              </w:rPr>
            </w:pPr>
            <w:r>
              <w:rPr>
                <w:rFonts w:hint="eastAsia"/>
                <w:sz w:val="21"/>
                <w:lang w:val="en-US" w:eastAsia="zh-CN"/>
              </w:rPr>
              <w:t>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top"/>
          </w:tcPr>
          <w:p>
            <w:pPr>
              <w:pStyle w:val="23"/>
              <w:spacing w:before="142" w:beforeLines="0"/>
              <w:ind w:right="810" w:rightChars="0"/>
              <w:jc w:val="both"/>
              <w:rPr>
                <w:rFonts w:hint="eastAsia" w:ascii="宋体" w:hAnsi="宋体" w:eastAsia="宋体"/>
                <w:szCs w:val="21"/>
                <w:lang w:val="en" w:eastAsia="zh-CN"/>
              </w:rPr>
            </w:pPr>
            <w:r>
              <w:rPr>
                <w:sz w:val="21"/>
              </w:rPr>
              <w:t>李海昌</w:t>
            </w:r>
          </w:p>
        </w:tc>
        <w:tc>
          <w:tcPr>
            <w:tcW w:w="1276" w:type="dxa"/>
            <w:noWrap w:val="0"/>
            <w:vAlign w:val="top"/>
          </w:tcPr>
          <w:p>
            <w:pPr>
              <w:pStyle w:val="23"/>
              <w:spacing w:before="142" w:beforeLines="0"/>
              <w:ind w:left="198" w:leftChars="0"/>
              <w:rPr>
                <w:rFonts w:hint="eastAsia" w:ascii="宋体" w:hAnsi="宋体"/>
                <w:szCs w:val="21"/>
              </w:rPr>
            </w:pPr>
            <w:r>
              <w:rPr>
                <w:sz w:val="21"/>
              </w:rPr>
              <w:t>联系电话</w:t>
            </w:r>
          </w:p>
        </w:tc>
        <w:tc>
          <w:tcPr>
            <w:tcW w:w="3369" w:type="dxa"/>
            <w:noWrap w:val="0"/>
            <w:vAlign w:val="top"/>
          </w:tcPr>
          <w:p>
            <w:pPr>
              <w:pStyle w:val="23"/>
              <w:spacing w:before="142" w:beforeLines="0"/>
              <w:ind w:left="1167" w:leftChars="0"/>
              <w:rPr>
                <w:rFonts w:hint="default" w:ascii="宋体" w:hAnsi="宋体" w:eastAsia="宋体"/>
                <w:szCs w:val="21"/>
                <w:lang w:val="en-US" w:eastAsia="zh-CN"/>
              </w:rPr>
            </w:pPr>
            <w:r>
              <w:rPr>
                <w:sz w:val="21"/>
              </w:rPr>
              <w:t>15839165817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keepNext w:val="0"/>
              <w:keepLines w:val="0"/>
              <w:pageBreakBefore w:val="0"/>
              <w:kinsoku/>
              <w:wordWrap/>
              <w:overflowPunct/>
              <w:topLinePunct w:val="0"/>
              <w:autoSpaceDE/>
              <w:autoSpaceDN/>
              <w:bidi w:val="0"/>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top"/>
          </w:tcPr>
          <w:p>
            <w:pPr>
              <w:pStyle w:val="23"/>
              <w:spacing w:before="148" w:beforeLines="0"/>
              <w:ind w:left="209" w:leftChars="0"/>
              <w:rPr>
                <w:rFonts w:hint="default" w:ascii="宋体" w:hAnsi="宋体" w:eastAsia="宋体"/>
                <w:szCs w:val="21"/>
                <w:lang w:val="en-US" w:eastAsia="zh-CN"/>
              </w:rPr>
            </w:pPr>
            <w:r>
              <w:fldChar w:fldCharType="begin"/>
            </w:r>
            <w:r>
              <w:instrText xml:space="preserve">HYPERLINK "mailto:Zyfyliulei@126.com" </w:instrText>
            </w:r>
            <w:r>
              <w:fldChar w:fldCharType="separate"/>
            </w:r>
            <w:r>
              <w:rPr>
                <w:sz w:val="21"/>
              </w:rPr>
              <w:t>Zyfyliulei@126.com</w:t>
            </w:r>
            <w:r>
              <w:fldChar w:fldCharType="end"/>
            </w:r>
          </w:p>
        </w:tc>
        <w:tc>
          <w:tcPr>
            <w:tcW w:w="1276" w:type="dxa"/>
            <w:noWrap w:val="0"/>
            <w:vAlign w:val="top"/>
          </w:tcPr>
          <w:p>
            <w:pPr>
              <w:pStyle w:val="23"/>
              <w:spacing w:before="148" w:beforeLines="0"/>
              <w:ind w:left="198" w:leftChars="0"/>
              <w:rPr>
                <w:rFonts w:hint="eastAsia" w:ascii="宋体" w:hAnsi="宋体"/>
                <w:szCs w:val="21"/>
              </w:rPr>
            </w:pPr>
            <w:r>
              <w:rPr>
                <w:sz w:val="21"/>
              </w:rPr>
              <w:t>单位地址</w:t>
            </w:r>
          </w:p>
        </w:tc>
        <w:tc>
          <w:tcPr>
            <w:tcW w:w="3369" w:type="dxa"/>
            <w:noWrap w:val="0"/>
            <w:vAlign w:val="top"/>
          </w:tcPr>
          <w:p>
            <w:pPr>
              <w:pStyle w:val="23"/>
              <w:spacing w:before="148" w:beforeLines="0"/>
              <w:ind w:left="591" w:leftChars="0"/>
              <w:rPr>
                <w:rFonts w:hint="default" w:ascii="宋体" w:hAnsi="宋体" w:eastAsia="宋体"/>
                <w:szCs w:val="21"/>
                <w:lang w:val="en-US" w:eastAsia="zh-CN"/>
              </w:rPr>
            </w:pPr>
            <w:r>
              <w:rPr>
                <w:sz w:val="21"/>
              </w:rPr>
              <w:t>焦作市修武云台大道中段</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br w:type="page"/>
      </w:r>
    </w:p>
    <w:p>
      <w:pPr>
        <w:rPr>
          <w:rFonts w:hint="eastAsia" w:ascii="宋体" w:hAnsi="宋体"/>
          <w:szCs w:val="21"/>
        </w:rPr>
      </w:pP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序号127：多氟多新材料股份有限公司</w:t>
      </w:r>
    </w:p>
    <w:tbl>
      <w:tblPr>
        <w:tblStyle w:val="8"/>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低品位氟、锂、硅资源综合利用开发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color w:val="000000"/>
                <w:sz w:val="13"/>
                <w:szCs w:val="13"/>
                <w:bdr w:val="single" w:color="auto" w:sz="4" w:space="0"/>
              </w:rPr>
              <w:t>√</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磷矿石中的氟主要是由磷肥行业副产，每年大约有副产物氟硅酸100多万吨，如果能得到有效利用，可以生产70多万吨无水氢氟酸。</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拓展至低品位的氟、锂、硅资源开采加工、氟/锂/硅材料的制备以及应用过程中副产的或回收利用的低品位资源为原材料，通过系列的物理和化学过程处理，制备得高品质的氟锂硅产品，实现资源的高端化、高效化综合利用，也推进制备过程中的三废闭路循环，在延长产业链的同时纵深加大高附加值产品的开发，比如半导体清洗和蚀刻副产的废酸、96%以下的低品位萤石资源开发、磷化物生产过程中的氟硅高效开发以及锂资源开发。</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拟解决的共性关键技术有：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低品位氟资源综合利用开发主要完成磷矿石副产氟资源、硅烷法多晶硅、半导体清洗蚀刻、有机氟化物制备等生产过程中副产含氟废渣（包括氟石膏的应用）和废液的高附加值、高效回收利用新工艺开发，节约资源，提高元素利用率，减少污染物排放，解决影响磷化工、光伏行业以及半导体发展的环境问题，实现清洁生产。</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（2）低品位萤石资源（氟化钙主含量≤96%）制备高附加值氟材料的工艺开发或新装备研究，拓宽氟的来源、降低生产成本。</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（3）低品位锂资源综合利用开发主要研究盐湖、低品位锂资源的高效开发和利用，包括盐湖锂资源和电解铝副产含锂的电解质等生产高附加值、高品质的锂化合物，提升产品质量，降低生产成本。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hint="eastAsia"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eastAsia" w:ascii="宋体" w:hAnsi="宋体"/>
                <w:szCs w:val="21"/>
                <w:lang w:val="en"/>
              </w:rPr>
            </w:pPr>
            <w:r>
              <w:rPr>
                <w:rFonts w:hint="eastAsia" w:ascii="宋体" w:hAnsi="宋体"/>
                <w:szCs w:val="21"/>
                <w:lang w:val="en"/>
              </w:rPr>
              <w:t>薛峰峰</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jc w:val="center"/>
            </w:pPr>
            <w:r>
              <w:t>15893078850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r>
              <w:rPr>
                <w:rFonts w:ascii="宋体" w:hAnsi="宋体"/>
                <w:szCs w:val="21"/>
              </w:rPr>
              <w:t>dfd2391@dfdchem.com</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jc w:val="center"/>
            </w:pPr>
            <w:r>
              <w:rPr>
                <w:rFonts w:hint="eastAsia"/>
              </w:rPr>
              <w:t>焦作市中站区多氟多科技大厦</w:t>
            </w: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spacing w:after="156" w:afterLines="50" w:line="520" w:lineRule="exact"/>
        <w:ind w:firstLine="640" w:firstLineChars="200"/>
        <w:rPr>
          <w:rFonts w:hint="eastAsia" w:ascii="方正小标宋简体" w:hAnsi="方正小标宋简体" w:eastAsia="方正小标宋简体" w:cs="方正小标宋简体"/>
          <w:sz w:val="44"/>
          <w:szCs w:val="44"/>
        </w:rPr>
      </w:pPr>
      <w:r>
        <w:rPr>
          <w:rFonts w:ascii="黑体" w:hAnsi="黑体" w:eastAsia="黑体" w:cs="黑体"/>
          <w:sz w:val="32"/>
          <w:szCs w:val="32"/>
        </w:rPr>
        <w:br w:type="page"/>
      </w:r>
    </w:p>
    <w:p>
      <w:pPr>
        <w:pStyle w:val="3"/>
        <w:keepNext w:val="0"/>
        <w:keepLines w:val="0"/>
        <w:pageBreakBefore w:val="0"/>
        <w:kinsoku/>
        <w:wordWrap/>
        <w:overflowPunct/>
        <w:topLinePunct w:val="0"/>
        <w:autoSpaceDE/>
        <w:autoSpaceDN/>
        <w:bidi w:val="0"/>
        <w:spacing w:line="440" w:lineRule="exact"/>
        <w:jc w:val="center"/>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序号128：多氟多新材料股份有限公司</w:t>
      </w:r>
    </w:p>
    <w:tbl>
      <w:tblPr>
        <w:tblStyle w:val="8"/>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381"/>
        <w:gridCol w:w="1276"/>
        <w:gridCol w:w="3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164" w:type="dxa"/>
            <w:gridSpan w:val="3"/>
            <w:noWrap w:val="0"/>
            <w:vAlign w:val="center"/>
          </w:tcPr>
          <w:p>
            <w:pPr>
              <w:spacing w:line="440" w:lineRule="exact"/>
              <w:jc w:val="center"/>
              <w:rPr>
                <w:rFonts w:hint="eastAsia" w:ascii="宋体" w:hAnsi="宋体"/>
                <w:szCs w:val="21"/>
              </w:rPr>
            </w:pPr>
            <w:r>
              <w:rPr>
                <w:rFonts w:hint="eastAsia" w:ascii="宋体" w:hAnsi="宋体"/>
                <w:color w:val="000000"/>
                <w:szCs w:val="21"/>
              </w:rPr>
              <w:t>化工精馏单元绿色低碳技术提升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16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rPr>
              <w:t>口新材料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sz w:val="13"/>
                <w:szCs w:val="13"/>
                <w:bdr w:val="single" w:color="auto" w:sz="4" w:space="0"/>
              </w:rPr>
              <w:t>√</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r>
              <w:rPr>
                <w:rFonts w:hint="eastAsia" w:ascii="宋体" w:hAnsi="宋体"/>
                <w:bCs/>
                <w:color w:val="000000"/>
                <w:szCs w:val="21"/>
                <w:u w:val="single"/>
              </w:rPr>
              <w:t xml:space="preserve"> </w:t>
            </w:r>
            <w:r>
              <w:rPr>
                <w:rFonts w:ascii="宋体" w:hAnsi="宋体"/>
                <w:bCs/>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164"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我国单位GDP能耗是世界平均水平的1.4-1.5倍，若能达到世界平均，我国碳排放总量将减少1/3。精馏过程节能降碳技术对化工领域实现“十四五”规划的节能减排指标和2030年前“碳达峰”具有举足轻重的意义。2021年8月工信部将“高纯/超高纯化学品精馏关键技术”列入第一批石化化工行业鼓励推广应用的技术和产品目录。</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项目拟进行电子化学品、锂离子电池材料等精馏系统综合提效降碳技术研究，结合精馏物料各组分物性，通过模拟仿真确定各组分反应分离顺序及精馏流程、优化塔结构及内件、智能化精准操作、余热利用等关键技术，使项目能源效率达到80%以上。</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拟突破的关键技术：</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（1）利用Aspen Plus模拟软件，建立多个物理场模拟，通过开展理论计算和模拟不同工况条件下多级精馏、精馏塔类型、流体力学性能、传质性能、塔器大型化、过程节能与强化等方面的研究，确定节能提效精馏塔的结构和塔类型，包括生产操作过程中最佳的调控回流比范围、核心装置冷凝器和再沸器的热负荷载体等，掌握“物料流/能量流/信息流”智能化调控， 为产业化应用的装置优化设计提供依据。</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（2）利用数字化仿真模拟、生产线智能化控制技术等获取的信息流，优化产业化系统内物料流和能量流， 降低生产线的整体能耗水平，最大限度提高能源利用效率。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trPr>
        <w:tc>
          <w:tcPr>
            <w:tcW w:w="1980"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164"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拥有博士后科研工作站、国家认可实验室等3个国家级研发和4个省级研发平台，配备有X-荧光分析仪（布鲁克）、扫描电镜（蔡司）、XRD（株式会社）等高端设备；拥有多台球磨机，剪切机，反应釜等设备，可满足多个实验同时开展。拥有近1万平方米的先进中试生产线和中试设备，可实现就地中试放大，加快科研成果产业化进步的步伐。同时，拥有制造过程数字化和智能化平台，对智能制造前瞻性技术的应用研究、系统整合与技术融合；对智能制造关键技术、软件系统进行培训与推广。</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年投入研发费用不低于销售收入的5%，主要经过技术入股、定制化设计、定制化研发、对外检测及设备租赁等渠道对外提供服务获取销售收入。制定有《科技成果管理办法》、《科技人员培养提升管理制度》、《科技人才引进与管理办法》、《科技人员绩效考核奖励办法》、《产学研合作管理办法》等制度，加速了从实验室研发到首次产业化、商用化转化的速度和行业共性技术瓶颈的突破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spacing w:line="440" w:lineRule="exact"/>
              <w:jc w:val="center"/>
              <w:rPr>
                <w:rFonts w:hint="eastAsia" w:ascii="宋体" w:hAnsi="宋体"/>
                <w:szCs w:val="21"/>
              </w:rPr>
            </w:pPr>
            <w:r>
              <w:rPr>
                <w:rFonts w:hint="eastAsia" w:ascii="宋体" w:hAnsi="宋体"/>
                <w:szCs w:val="21"/>
              </w:rPr>
              <w:t>合作方式</w:t>
            </w:r>
          </w:p>
        </w:tc>
        <w:tc>
          <w:tcPr>
            <w:tcW w:w="716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szCs w:val="21"/>
              </w:rPr>
            </w:pPr>
            <w:r>
              <w:rPr>
                <w:rFonts w:hint="eastAsia" w:ascii="宋体" w:hAnsi="宋体"/>
                <w:szCs w:val="21"/>
              </w:rPr>
              <w:t>引进技术、合作开发、技术委托、定制开发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lang w:val="en"/>
              </w:rPr>
            </w:pPr>
            <w:r>
              <w:rPr>
                <w:rFonts w:hint="eastAsia" w:ascii="宋体" w:hAnsi="宋体"/>
                <w:color w:val="000000"/>
                <w:szCs w:val="21"/>
              </w:rPr>
              <w:t>刘海庆</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szCs w:val="21"/>
              </w:rPr>
              <w:t>电话</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ascii="宋体" w:hAnsi="宋体" w:cs="Arial"/>
                <w:color w:val="000000"/>
                <w:szCs w:val="21"/>
              </w:rPr>
              <w:t>13569112706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color w:val="000000"/>
                <w:szCs w:val="21"/>
              </w:rPr>
              <w:t>dfd0386@dfdchem.com</w:t>
            </w: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szCs w:val="21"/>
              </w:rPr>
              <w:t>地址</w:t>
            </w:r>
          </w:p>
        </w:tc>
        <w:tc>
          <w:tcPr>
            <w:tcW w:w="35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szCs w:val="21"/>
              </w:rPr>
            </w:pPr>
            <w:r>
              <w:rPr>
                <w:rFonts w:hint="eastAsia" w:ascii="宋体" w:hAnsi="宋体"/>
                <w:szCs w:val="21"/>
              </w:rPr>
              <w:t>焦作市中站区多氟多科技大厦</w:t>
            </w:r>
          </w:p>
        </w:tc>
      </w:tr>
    </w:tbl>
    <w:p>
      <w:pPr>
        <w:keepNext w:val="0"/>
        <w:keepLines w:val="0"/>
        <w:pageBreakBefore w:val="0"/>
        <w:kinsoku/>
        <w:wordWrap/>
        <w:overflowPunct/>
        <w:topLinePunct w:val="0"/>
        <w:autoSpaceDE/>
        <w:autoSpaceDN/>
        <w:bidi w:val="0"/>
        <w:spacing w:line="440" w:lineRule="exact"/>
        <w:ind w:firstLine="420" w:firstLineChars="200"/>
        <w:rPr>
          <w:rFonts w:hint="eastAsia" w:ascii="宋体" w:hAnsi="宋体"/>
          <w:szCs w:val="21"/>
          <w:lang w:eastAsia="zh-CN"/>
        </w:rPr>
      </w:pPr>
      <w:r>
        <w:rPr>
          <w:rFonts w:hint="eastAsia" w:ascii="宋体" w:hAnsi="宋体"/>
          <w:szCs w:val="21"/>
          <w:lang w:eastAsia="zh-CN"/>
        </w:rPr>
        <w:t>备注：项目包括科研成果转化、科研课题承办、技术难题咨询、专业人员培训及平台共建、项目合作、技术指导和服务。</w:t>
      </w:r>
    </w:p>
    <w:p>
      <w:pPr>
        <w:rPr>
          <w:rFonts w:hint="eastAsia"/>
          <w:lang w:val="en-US" w:eastAsia="zh-CN"/>
        </w:rPr>
      </w:pPr>
      <w:r>
        <w:rPr>
          <w:rFonts w:hint="eastAsia"/>
          <w:lang w:val="en-US" w:eastAsia="zh-CN"/>
        </w:rPr>
        <w:br w:type="page"/>
      </w:r>
    </w:p>
    <w:p>
      <w:pPr>
        <w:pStyle w:val="3"/>
        <w:spacing w:line="440" w:lineRule="exact"/>
        <w:jc w:val="center"/>
        <w:rPr>
          <w:rFonts w:hint="default"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序号129：河南爱尔福克化学股份有限公司</w:t>
      </w:r>
    </w:p>
    <w:tbl>
      <w:tblPr>
        <w:tblStyle w:val="8"/>
        <w:tblW w:w="923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383"/>
        <w:gridCol w:w="127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项目名称</w:t>
            </w:r>
          </w:p>
        </w:tc>
        <w:tc>
          <w:tcPr>
            <w:tcW w:w="7258" w:type="dxa"/>
            <w:gridSpan w:val="3"/>
            <w:noWrap w:val="0"/>
            <w:vAlign w:val="center"/>
          </w:tcPr>
          <w:p>
            <w:pPr>
              <w:spacing w:line="440" w:lineRule="exact"/>
              <w:jc w:val="center"/>
              <w:rPr>
                <w:rFonts w:hint="eastAsia" w:ascii="宋体" w:hAnsi="宋体"/>
                <w:szCs w:val="21"/>
              </w:rPr>
            </w:pPr>
            <w:r>
              <w:rPr>
                <w:rFonts w:hint="eastAsia" w:ascii="宋体" w:hAnsi="宋体"/>
                <w:szCs w:val="21"/>
              </w:rPr>
              <w:t>高性能水处理剂聚合氯化铁的开发及应用研究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所属领域</w:t>
            </w:r>
          </w:p>
        </w:tc>
        <w:tc>
          <w:tcPr>
            <w:tcW w:w="7258" w:type="dxa"/>
            <w:gridSpan w:val="3"/>
            <w:noWrap w:val="0"/>
            <w:vAlign w:val="center"/>
          </w:tcPr>
          <w:p>
            <w:pPr>
              <w:spacing w:line="440" w:lineRule="exact"/>
              <w:rPr>
                <w:rFonts w:hint="eastAsia" w:ascii="宋体" w:hAnsi="宋体"/>
                <w:szCs w:val="21"/>
                <w:u w:val="single"/>
              </w:rPr>
            </w:pPr>
            <w:r>
              <w:rPr>
                <w:rFonts w:hint="eastAsia" w:ascii="宋体" w:hAnsi="宋体"/>
                <w:bCs/>
                <w:szCs w:val="21"/>
              </w:rPr>
              <w:t xml:space="preserve">口电子信息 </w:t>
            </w:r>
            <w:r>
              <w:rPr>
                <w:rFonts w:ascii="宋体" w:hAnsi="宋体"/>
                <w:bCs/>
                <w:szCs w:val="21"/>
              </w:rPr>
              <w:t xml:space="preserve">  </w:t>
            </w:r>
            <w:r>
              <w:rPr>
                <w:rFonts w:hint="eastAsia" w:ascii="宋体" w:hAnsi="宋体"/>
                <w:bCs/>
                <w:szCs w:val="21"/>
                <w:lang w:eastAsia="zh-CN"/>
              </w:rPr>
              <w:t>□</w:t>
            </w:r>
            <w:r>
              <w:rPr>
                <w:rFonts w:hint="eastAsia" w:ascii="宋体" w:hAnsi="宋体"/>
                <w:bCs/>
                <w:szCs w:val="21"/>
              </w:rPr>
              <w:t>新材料</w:t>
            </w:r>
            <w:r>
              <w:rPr>
                <w:rFonts w:hint="eastAsia" w:ascii="宋体" w:hAnsi="宋体"/>
                <w:szCs w:val="21"/>
              </w:rPr>
              <w:t xml:space="preserve">  </w:t>
            </w:r>
            <w:r>
              <w:rPr>
                <w:rFonts w:hint="eastAsia" w:ascii="宋体" w:hAnsi="宋体"/>
                <w:bCs/>
                <w:szCs w:val="21"/>
              </w:rPr>
              <w:t>口新能源与节能</w:t>
            </w:r>
            <w:r>
              <w:rPr>
                <w:rFonts w:hint="eastAsia" w:ascii="宋体" w:hAnsi="宋体"/>
                <w:szCs w:val="21"/>
              </w:rPr>
              <w:t xml:space="preserve">   ☑</w:t>
            </w:r>
            <w:r>
              <w:rPr>
                <w:rFonts w:hint="eastAsia" w:ascii="宋体" w:hAnsi="宋体"/>
                <w:bCs/>
                <w:szCs w:val="21"/>
              </w:rPr>
              <w:t>资源与环境</w:t>
            </w:r>
            <w:r>
              <w:rPr>
                <w:rFonts w:hint="eastAsia" w:ascii="宋体" w:hAnsi="宋体"/>
                <w:szCs w:val="21"/>
              </w:rPr>
              <w:t xml:space="preserve">   口</w:t>
            </w:r>
            <w:r>
              <w:rPr>
                <w:rFonts w:hint="eastAsia" w:ascii="宋体" w:hAnsi="宋体"/>
                <w:bCs/>
                <w:szCs w:val="21"/>
              </w:rPr>
              <w:t>先进制造与自动化   口</w:t>
            </w:r>
            <w:r>
              <w:rPr>
                <w:rFonts w:ascii="宋体" w:hAnsi="宋体"/>
                <w:bCs/>
                <w:szCs w:val="21"/>
              </w:rPr>
              <w:t>其他</w:t>
            </w:r>
            <w:r>
              <w:rPr>
                <w:rFonts w:hint="eastAsia" w:ascii="宋体" w:hAnsi="宋体"/>
                <w:bCs/>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项目需解决</w:t>
            </w:r>
          </w:p>
          <w:p>
            <w:pPr>
              <w:pStyle w:val="3"/>
              <w:spacing w:line="440" w:lineRule="exact"/>
              <w:jc w:val="center"/>
              <w:rPr>
                <w:rFonts w:ascii="宋体" w:hAnsi="宋体"/>
                <w:sz w:val="21"/>
                <w:szCs w:val="21"/>
              </w:rPr>
            </w:pPr>
            <w:r>
              <w:rPr>
                <w:rFonts w:hint="eastAsia" w:ascii="宋体" w:hAnsi="宋体"/>
                <w:sz w:val="21"/>
                <w:szCs w:val="21"/>
              </w:rPr>
              <w:t>或研究的问题</w:t>
            </w:r>
          </w:p>
          <w:p>
            <w:pPr>
              <w:pStyle w:val="3"/>
              <w:spacing w:line="440" w:lineRule="exact"/>
              <w:jc w:val="center"/>
              <w:rPr>
                <w:rFonts w:hint="eastAsia" w:ascii="宋体" w:hAnsi="宋体"/>
                <w:sz w:val="21"/>
                <w:szCs w:val="21"/>
              </w:rPr>
            </w:pPr>
            <w:r>
              <w:rPr>
                <w:rFonts w:hint="eastAsia" w:ascii="宋体" w:hAnsi="宋体"/>
                <w:sz w:val="21"/>
                <w:szCs w:val="21"/>
              </w:rPr>
              <w:t>（限</w:t>
            </w:r>
            <w:r>
              <w:rPr>
                <w:rFonts w:ascii="宋体" w:hAnsi="宋体"/>
                <w:sz w:val="21"/>
                <w:szCs w:val="21"/>
              </w:rPr>
              <w:t>10</w:t>
            </w:r>
            <w:r>
              <w:rPr>
                <w:rFonts w:hint="eastAsia" w:ascii="宋体" w:hAnsi="宋体"/>
                <w:sz w:val="21"/>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作为一种高性能废水处理剂，聚合氯化铁由于水解速度快、水合作用弱、可有效去除源水中的铝离子、用药量少、处理效果好等优点，可广泛应用于原水净化及印染造纸、洗煤、食品、冶金、电力、医药制革工业废水和城市生活污水的处理等，也是处理高氟水的理想药物。然而，仍然未能稳定地工业化大范围应用，主要是由于高浓度、高盐基度聚氯化铁混凝剂稳定性差，高品质的聚氯化铁储存困难、制造成本偏高等。</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本项目需要解决的问题如下：</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1、以二价铁盐氧化制备氯化铁过程中，二价铁盐和氧化剂的选用和优化。</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2、稳定制备高含量、高盐基度聚氯化铁工艺优化。</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3、工业化生产工艺过程，工艺条件的确定，反应系统的设计与优化。</w:t>
            </w:r>
          </w:p>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4、高性能的聚氯化铁储存稳定性和高效使用研究。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1981" w:type="dxa"/>
            <w:noWrap w:val="0"/>
            <w:vAlign w:val="center"/>
          </w:tcPr>
          <w:p>
            <w:pPr>
              <w:spacing w:line="440" w:lineRule="exact"/>
              <w:rPr>
                <w:rFonts w:hint="eastAsia" w:ascii="宋体" w:hAnsi="宋体"/>
                <w:szCs w:val="21"/>
              </w:rPr>
            </w:pPr>
            <w:r>
              <w:rPr>
                <w:rFonts w:hint="eastAsia" w:ascii="宋体" w:hAnsi="宋体"/>
                <w:szCs w:val="21"/>
              </w:rPr>
              <w:t>项目</w:t>
            </w:r>
            <w:r>
              <w:rPr>
                <w:rFonts w:ascii="宋体" w:hAnsi="宋体"/>
                <w:szCs w:val="21"/>
              </w:rPr>
              <w:t>保障</w:t>
            </w:r>
            <w:r>
              <w:rPr>
                <w:rFonts w:hint="eastAsia" w:ascii="宋体" w:hAnsi="宋体"/>
                <w:szCs w:val="21"/>
              </w:rPr>
              <w:t>（研究设施、研发经费等）</w:t>
            </w:r>
          </w:p>
          <w:p>
            <w:pPr>
              <w:spacing w:line="440" w:lineRule="exact"/>
              <w:jc w:val="center"/>
              <w:rPr>
                <w:rFonts w:hint="eastAsia" w:ascii="宋体" w:hAnsi="宋体"/>
                <w:szCs w:val="21"/>
              </w:rPr>
            </w:pPr>
            <w:r>
              <w:rPr>
                <w:rFonts w:hint="eastAsia" w:ascii="宋体" w:hAnsi="宋体"/>
                <w:szCs w:val="21"/>
              </w:rPr>
              <w:t>（限</w:t>
            </w:r>
            <w:r>
              <w:rPr>
                <w:rFonts w:ascii="宋体" w:hAnsi="宋体"/>
                <w:szCs w:val="21"/>
              </w:rPr>
              <w:t>8</w:t>
            </w:r>
            <w:r>
              <w:rPr>
                <w:rFonts w:hint="eastAsia" w:ascii="宋体" w:hAnsi="宋体"/>
                <w:szCs w:val="21"/>
              </w:rPr>
              <w:t>00字）</w:t>
            </w:r>
          </w:p>
        </w:tc>
        <w:tc>
          <w:tcPr>
            <w:tcW w:w="7258" w:type="dxa"/>
            <w:gridSpan w:val="3"/>
            <w:noWrap w:val="0"/>
            <w:vAlign w:val="top"/>
          </w:tcPr>
          <w:p>
            <w:pPr>
              <w:spacing w:line="480" w:lineRule="exact"/>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公司承建河南省无机高分子水处理材料工程技术研究中心等省级研发平台，水处理剂制备研发设备齐全，具有全套材料表征和分析仪器。能提供足额的相关研发经费。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spacing w:line="440" w:lineRule="exact"/>
              <w:jc w:val="center"/>
              <w:rPr>
                <w:rFonts w:hint="eastAsia" w:ascii="宋体" w:hAnsi="宋体"/>
                <w:szCs w:val="21"/>
              </w:rPr>
            </w:pPr>
            <w:r>
              <w:rPr>
                <w:rFonts w:hint="eastAsia" w:ascii="宋体" w:hAnsi="宋体"/>
                <w:szCs w:val="21"/>
              </w:rPr>
              <w:t>合作方式及待遇</w:t>
            </w:r>
          </w:p>
        </w:tc>
        <w:tc>
          <w:tcPr>
            <w:tcW w:w="7258" w:type="dxa"/>
            <w:gridSpan w:val="3"/>
            <w:noWrap w:val="0"/>
            <w:vAlign w:val="center"/>
          </w:tcPr>
          <w:p>
            <w:pPr>
              <w:spacing w:line="440" w:lineRule="exact"/>
              <w:rPr>
                <w:rFonts w:ascii="宋体" w:hAnsi="宋体"/>
                <w:szCs w:val="21"/>
              </w:rPr>
            </w:pPr>
            <w:r>
              <w:rPr>
                <w:rFonts w:hint="eastAsia" w:ascii="宋体" w:hAnsi="宋体"/>
                <w:szCs w:val="21"/>
              </w:rPr>
              <w:t>合作方式不限于以下三种：</w:t>
            </w:r>
          </w:p>
          <w:p>
            <w:pPr>
              <w:spacing w:line="440" w:lineRule="exact"/>
              <w:rPr>
                <w:rFonts w:ascii="宋体" w:hAnsi="宋体"/>
                <w:szCs w:val="21"/>
              </w:rPr>
            </w:pPr>
            <w:r>
              <w:rPr>
                <w:rFonts w:hint="eastAsia" w:ascii="宋体" w:hAnsi="宋体"/>
                <w:szCs w:val="21"/>
              </w:rPr>
              <w:t>1，成套技术买断；2，合作开发；3，技术指导和服务</w:t>
            </w:r>
          </w:p>
          <w:p>
            <w:pPr>
              <w:spacing w:line="440" w:lineRule="exact"/>
              <w:rPr>
                <w:rFonts w:hint="eastAsia"/>
              </w:rPr>
            </w:pPr>
            <w:r>
              <w:rPr>
                <w:rFonts w:hint="eastAsia" w:ascii="宋体" w:hAnsi="宋体"/>
                <w:szCs w:val="21"/>
              </w:rPr>
              <w:t>待遇：双方协商。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联系</w:t>
            </w:r>
            <w:r>
              <w:rPr>
                <w:rFonts w:ascii="宋体" w:hAnsi="宋体"/>
                <w:sz w:val="21"/>
                <w:szCs w:val="21"/>
              </w:rPr>
              <w:t>人</w:t>
            </w:r>
          </w:p>
        </w:tc>
        <w:tc>
          <w:tcPr>
            <w:tcW w:w="2383" w:type="dxa"/>
            <w:noWrap w:val="0"/>
            <w:vAlign w:val="center"/>
          </w:tcPr>
          <w:p>
            <w:pPr>
              <w:spacing w:line="440" w:lineRule="exact"/>
              <w:jc w:val="center"/>
              <w:rPr>
                <w:rFonts w:hint="default" w:ascii="宋体" w:hAnsi="宋体" w:eastAsia="宋体"/>
                <w:szCs w:val="21"/>
                <w:lang w:val="en-US" w:eastAsia="zh-CN"/>
              </w:rPr>
            </w:pPr>
            <w:r>
              <w:rPr>
                <w:rFonts w:hint="eastAsia" w:ascii="宋体" w:hAnsi="宋体" w:eastAsia="宋体"/>
                <w:szCs w:val="21"/>
                <w:lang w:val="en-US" w:eastAsia="zh-CN"/>
              </w:rPr>
              <w:t>王峰博</w:t>
            </w: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联系电话</w:t>
            </w:r>
          </w:p>
        </w:tc>
        <w:tc>
          <w:tcPr>
            <w:tcW w:w="3599" w:type="dxa"/>
            <w:noWrap w:val="0"/>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17837226679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1" w:type="dxa"/>
            <w:noWrap w:val="0"/>
            <w:vAlign w:val="center"/>
          </w:tcPr>
          <w:p>
            <w:pPr>
              <w:pStyle w:val="3"/>
              <w:spacing w:line="440" w:lineRule="exact"/>
              <w:jc w:val="center"/>
              <w:rPr>
                <w:rFonts w:hint="eastAsia" w:ascii="宋体" w:hAnsi="宋体"/>
                <w:sz w:val="21"/>
                <w:szCs w:val="21"/>
              </w:rPr>
            </w:pPr>
            <w:r>
              <w:rPr>
                <w:rFonts w:hint="eastAsia" w:ascii="宋体" w:hAnsi="宋体"/>
                <w:sz w:val="21"/>
                <w:szCs w:val="21"/>
              </w:rPr>
              <w:t>E</w:t>
            </w:r>
            <w:r>
              <w:rPr>
                <w:rFonts w:ascii="宋体" w:hAnsi="宋体"/>
                <w:sz w:val="21"/>
                <w:szCs w:val="21"/>
              </w:rPr>
              <w:t>-mail</w:t>
            </w:r>
          </w:p>
        </w:tc>
        <w:tc>
          <w:tcPr>
            <w:tcW w:w="2383" w:type="dxa"/>
            <w:noWrap w:val="0"/>
            <w:vAlign w:val="center"/>
          </w:tcPr>
          <w:p>
            <w:pPr>
              <w:spacing w:line="440" w:lineRule="exact"/>
              <w:jc w:val="center"/>
              <w:rPr>
                <w:rFonts w:hint="eastAsia" w:ascii="宋体" w:hAnsi="宋体"/>
                <w:szCs w:val="21"/>
              </w:rPr>
            </w:pPr>
          </w:p>
        </w:tc>
        <w:tc>
          <w:tcPr>
            <w:tcW w:w="1276" w:type="dxa"/>
            <w:noWrap w:val="0"/>
            <w:vAlign w:val="center"/>
          </w:tcPr>
          <w:p>
            <w:pPr>
              <w:spacing w:line="440" w:lineRule="exact"/>
              <w:jc w:val="center"/>
              <w:rPr>
                <w:rFonts w:hint="eastAsia" w:ascii="宋体" w:hAnsi="宋体"/>
                <w:szCs w:val="21"/>
              </w:rPr>
            </w:pPr>
            <w:r>
              <w:rPr>
                <w:rFonts w:hint="eastAsia" w:ascii="宋体" w:hAnsi="宋体"/>
                <w:szCs w:val="21"/>
              </w:rPr>
              <w:t>单位地址</w:t>
            </w:r>
          </w:p>
        </w:tc>
        <w:tc>
          <w:tcPr>
            <w:tcW w:w="3599" w:type="dxa"/>
            <w:noWrap w:val="0"/>
            <w:vAlign w:val="center"/>
          </w:tcPr>
          <w:p>
            <w:pPr>
              <w:spacing w:line="440" w:lineRule="exact"/>
              <w:jc w:val="center"/>
              <w:rPr>
                <w:rFonts w:hint="eastAsia" w:ascii="宋体" w:hAnsi="宋体"/>
                <w:szCs w:val="21"/>
              </w:rPr>
            </w:pPr>
          </w:p>
        </w:tc>
      </w:tr>
    </w:tbl>
    <w:p>
      <w:pPr>
        <w:spacing w:line="440" w:lineRule="exact"/>
        <w:ind w:firstLine="420" w:firstLineChars="200"/>
        <w:rPr>
          <w:rFonts w:hint="eastAsia" w:ascii="宋体" w:hAnsi="宋体"/>
          <w:szCs w:val="21"/>
        </w:rPr>
      </w:pPr>
      <w:r>
        <w:rPr>
          <w:rFonts w:hint="eastAsia" w:ascii="宋体" w:hAnsi="宋体"/>
          <w:szCs w:val="21"/>
        </w:rPr>
        <w:t>备注：项目包括科研成果转化、科研课题承办、技术难题咨询、专业人员培训及平台共建、项目合作、技术指导和服务。</w:t>
      </w:r>
    </w:p>
    <w:p>
      <w:pPr>
        <w:pStyle w:val="2"/>
        <w:ind w:left="0" w:leftChars="0" w:firstLine="0" w:firstLineChars="0"/>
        <w:jc w:val="both"/>
        <w:rPr>
          <w:rFonts w:hint="eastAsia"/>
          <w:lang w:eastAsia="zh-CN"/>
        </w:rPr>
      </w:pPr>
    </w:p>
    <w:sectPr>
      <w:headerReference r:id="rId26" w:type="default"/>
      <w:footerReference r:id="rId2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389305-6726-42DE-A66D-703141DFD6E9}"/>
  </w:font>
  <w:font w:name="Arial">
    <w:panose1 w:val="020B0604020202020204"/>
    <w:charset w:val="01"/>
    <w:family w:val="swiss"/>
    <w:pitch w:val="default"/>
    <w:sig w:usb0="E0002EFF" w:usb1="C000785B" w:usb2="00000009" w:usb3="00000000" w:csb0="400001FF" w:csb1="FFFF0000"/>
    <w:embedRegular r:id="rId2" w:fontKey="{419F1752-A4DB-4DB2-9DD5-845E3A66EC38}"/>
  </w:font>
  <w:font w:name="黑体">
    <w:panose1 w:val="02010609060101010101"/>
    <w:charset w:val="86"/>
    <w:family w:val="auto"/>
    <w:pitch w:val="default"/>
    <w:sig w:usb0="800002BF" w:usb1="38CF7CFA" w:usb2="00000016" w:usb3="00000000" w:csb0="00040001" w:csb1="00000000"/>
    <w:embedRegular r:id="rId3" w:fontKey="{51B65A4C-8C38-4F17-8D89-D3BF880E3D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2F920F0-6D6C-4583-926D-7AB869A8B936}"/>
  </w:font>
  <w:font w:name="方正小标宋简体">
    <w:panose1 w:val="02000000000000000000"/>
    <w:charset w:val="86"/>
    <w:family w:val="auto"/>
    <w:pitch w:val="default"/>
    <w:sig w:usb0="00000001" w:usb1="08000000" w:usb2="00000000" w:usb3="00000000" w:csb0="00040000" w:csb1="00000000"/>
    <w:embedRegular r:id="rId5" w:fontKey="{0240AAFA-B429-4895-83E1-17A250227506}"/>
  </w:font>
  <w:font w:name="仿宋_GB2312">
    <w:panose1 w:val="02010609030101010101"/>
    <w:charset w:val="86"/>
    <w:family w:val="modern"/>
    <w:pitch w:val="default"/>
    <w:sig w:usb0="00000001" w:usb1="080E0000" w:usb2="00000000" w:usb3="00000000" w:csb0="00040000" w:csb1="00000000"/>
    <w:embedRegular r:id="rId6" w:fontKey="{460D4B78-211E-4599-9739-1A0F16C47BD3}"/>
  </w:font>
  <w:font w:name="CESI仿宋-GB2312">
    <w:altName w:val="仿宋"/>
    <w:panose1 w:val="02000500000000000000"/>
    <w:charset w:val="86"/>
    <w:family w:val="auto"/>
    <w:pitch w:val="default"/>
    <w:sig w:usb0="00000000" w:usb1="00000000" w:usb2="00000010" w:usb3="00000000" w:csb0="0004000F" w:csb1="00000000"/>
    <w:embedRegular r:id="rId7" w:fontKey="{BEB1C63A-F21D-4C12-89C7-15D6A35B5CB9}"/>
  </w:font>
  <w:font w:name="方正黑体_GBK">
    <w:altName w:val="微软雅黑"/>
    <w:panose1 w:val="02000000000000000000"/>
    <w:charset w:val="86"/>
    <w:family w:val="auto"/>
    <w:pitch w:val="default"/>
    <w:sig w:usb0="00000000" w:usb1="00000000" w:usb2="00000000" w:usb3="00000000" w:csb0="00040000" w:csb1="00000000"/>
    <w:embedRegular r:id="rId8" w:fontKey="{9D0051EF-B1DC-4213-821C-6F002E0624AE}"/>
  </w:font>
  <w:font w:name="Wingdings 2">
    <w:panose1 w:val="05020102010507070707"/>
    <w:charset w:val="02"/>
    <w:family w:val="auto"/>
    <w:pitch w:val="default"/>
    <w:sig w:usb0="00000000" w:usb1="00000000" w:usb2="00000000" w:usb3="00000000" w:csb0="80000000" w:csb1="00000000"/>
    <w:embedRegular r:id="rId9" w:fontKey="{17740654-4374-4F00-856C-CFEECF229423}"/>
  </w:font>
  <w:font w:name="CESI黑体-GB13000">
    <w:altName w:val="黑体"/>
    <w:panose1 w:val="02000500000000000000"/>
    <w:charset w:val="86"/>
    <w:family w:val="auto"/>
    <w:pitch w:val="default"/>
    <w:sig w:usb0="00000000" w:usb1="00000000" w:usb2="00000016" w:usb3="00000000" w:csb0="0004000F" w:csb1="00000000"/>
    <w:embedRegular r:id="rId10" w:fontKey="{805924D4-E985-4138-9A37-4DD360D0EA75}"/>
  </w:font>
  <w:font w:name="Segoe UI Emoji">
    <w:panose1 w:val="020B0502040204020203"/>
    <w:charset w:val="00"/>
    <w:family w:val="swiss"/>
    <w:pitch w:val="default"/>
    <w:sig w:usb0="00000001" w:usb1="02000000" w:usb2="00000000" w:usb3="00000000" w:csb0="00000001" w:csb1="00000000"/>
    <w:embedRegular r:id="rId11" w:fontKey="{C49ABC88-D248-4FC5-B443-D019142B4082}"/>
  </w:font>
  <w:font w:name="MS Gothic">
    <w:panose1 w:val="020B0609070205080204"/>
    <w:charset w:val="80"/>
    <w:family w:val="auto"/>
    <w:pitch w:val="default"/>
    <w:sig w:usb0="E00002FF" w:usb1="6AC7FDFB" w:usb2="08000012" w:usb3="00000000" w:csb0="4002009F" w:csb1="DFD70000"/>
    <w:embedRegular r:id="rId12" w:fontKey="{DDB32EAF-B366-4FDB-BDC9-FC0CADD1631D}"/>
  </w:font>
  <w:font w:name="方正仿宋简体">
    <w:panose1 w:val="02000000000000000000"/>
    <w:charset w:val="86"/>
    <w:family w:val="script"/>
    <w:pitch w:val="default"/>
    <w:sig w:usb0="A00002BF" w:usb1="184F6CFA" w:usb2="00000012" w:usb3="00000000" w:csb0="00040001" w:csb1="00000000"/>
    <w:embedRegular r:id="rId13" w:fontKey="{13B81FA8-56EF-4C76-AC59-BF8873E0EE17}"/>
  </w:font>
  <w:font w:name="MS PMincho">
    <w:altName w:val="Yu Gothic UI"/>
    <w:panose1 w:val="02020600040205080304"/>
    <w:charset w:val="80"/>
    <w:family w:val="auto"/>
    <w:pitch w:val="default"/>
    <w:sig w:usb0="00000000" w:usb1="00000000" w:usb2="00000012" w:usb3="00000000" w:csb0="4002009F" w:csb1="DFD70000"/>
    <w:embedRegular r:id="rId14" w:fontKey="{38B08C45-8373-4260-A1D8-74160033A08A}"/>
  </w:font>
  <w:font w:name="方正小标宋_GBK">
    <w:panose1 w:val="02000000000000000000"/>
    <w:charset w:val="86"/>
    <w:family w:val="auto"/>
    <w:pitch w:val="default"/>
    <w:sig w:usb0="A00002BF" w:usb1="38CF7CFA" w:usb2="00082016" w:usb3="00000000" w:csb0="00040001" w:csb1="00000000"/>
    <w:embedRegular r:id="rId15" w:fontKey="{666EB5EC-D334-43C1-B6C4-500FE779CFFC}"/>
  </w:font>
  <w:font w:name="MS Mincho">
    <w:altName w:val="Yu Gothic UI"/>
    <w:panose1 w:val="02020609040205080304"/>
    <w:charset w:val="80"/>
    <w:family w:val="modern"/>
    <w:pitch w:val="default"/>
    <w:sig w:usb0="00000000" w:usb1="00000000" w:usb2="00000012" w:usb3="00000000" w:csb0="4002009F" w:csb1="DFD70000"/>
    <w:embedRegular r:id="rId16" w:fontKey="{2E6913AD-93BA-4685-A821-2AA31E75B48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4085"/>
      <w:rPr>
        <w:rFonts w:ascii="宋体" w:hAnsi="宋体" w:eastAsia="宋体" w:cs="宋体"/>
        <w:sz w:val="27"/>
        <w:szCs w:val="27"/>
      </w:rPr>
    </w:pPr>
    <w:r>
      <w:rPr>
        <w:sz w:val="2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4085"/>
      <w:rPr>
        <w:rFonts w:ascii="宋体" w:hAnsi="宋体" w:eastAsia="宋体" w:cs="宋体"/>
        <w:sz w:val="27"/>
        <w:szCs w:val="27"/>
      </w:rPr>
    </w:pPr>
    <w:r>
      <w:rPr>
        <w:sz w:val="2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- 98 -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- 98 -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6"/>
        <w:szCs w:val="26"/>
      </w:rPr>
    </w:pPr>
    <w:r>
      <w:rPr>
        <w:sz w:val="26"/>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- 100 -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- 100 -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- 104 -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- 104 -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4085"/>
      <w:rPr>
        <w:rFonts w:ascii="宋体" w:hAnsi="宋体" w:eastAsia="宋体" w:cs="宋体"/>
        <w:sz w:val="27"/>
        <w:szCs w:val="27"/>
      </w:rPr>
    </w:pPr>
    <w:r>
      <w:rPr>
        <w:sz w:val="2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- 122 -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- 122 -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- 123 -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- 123 -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8</w:t>
    </w:r>
    <w:r>
      <w:rPr>
        <w:sz w:val="28"/>
        <w:szCs w:val="28"/>
      </w:rPr>
      <w:fldChar w:fldCharType="end"/>
    </w:r>
    <w:r>
      <w:rPr>
        <w:sz w:val="28"/>
        <w:szCs w:val="2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- 169 -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- 169 -</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8</w:t>
    </w:r>
    <w:r>
      <w:rPr>
        <w:sz w:val="28"/>
        <w:szCs w:val="28"/>
      </w:rPr>
      <w:fldChar w:fldCharType="end"/>
    </w:r>
    <w:r>
      <w:rPr>
        <w:sz w:val="28"/>
        <w:szCs w:val="2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- 182 -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- 182 -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- 190 -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- 190 -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6"/>
        <w:szCs w:val="26"/>
      </w:rPr>
    </w:pPr>
    <w:r>
      <w:rPr>
        <w:sz w:val="26"/>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- 203 -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- 203 -</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6"/>
        <w:szCs w:val="26"/>
      </w:rPr>
    </w:pPr>
    <w:r>
      <w:rPr>
        <w:sz w:val="26"/>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- 208 -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- 208 -</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- 209 -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- 209 -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right="210" w:rightChars="100"/>
      <w:jc w:val="both"/>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8</w:t>
    </w:r>
    <w:r>
      <w:rPr>
        <w:sz w:val="28"/>
        <w:szCs w:val="28"/>
      </w:rPr>
      <w:fldChar w:fldCharType="end"/>
    </w:r>
    <w:r>
      <w:rPr>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- 41 -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- 41 -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400" w:lineRule="exact"/>
      <w:ind w:left="210" w:leftChars="100" w:right="210" w:rightChars="10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8</w:t>
    </w:r>
    <w:r>
      <w:rPr>
        <w:sz w:val="28"/>
        <w:szCs w:val="28"/>
      </w:rPr>
      <w:fldChar w:fldCharType="end"/>
    </w:r>
    <w:r>
      <w:rPr>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- 64 -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- 64 -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6"/>
        <w:szCs w:val="26"/>
      </w:rPr>
    </w:pPr>
    <w:r>
      <w:rPr>
        <w:sz w:val="2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- 77 -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- 77 -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rPr>
        <w:rFonts w:ascii="宋体" w:hAnsi="宋体" w:eastAsia="宋体" w:cs="宋体"/>
        <w:sz w:val="27"/>
        <w:szCs w:val="27"/>
      </w:rPr>
    </w:pPr>
    <w:r>
      <w:rPr>
        <w:sz w:val="2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- 92 -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- 92 -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kinsoku/>
      <w:wordWrap/>
      <w:overflowPunct/>
      <w:topLinePunct w:val="0"/>
      <w:autoSpaceDE/>
      <w:autoSpaceDN/>
      <w:bidi w:val="0"/>
      <w:spacing w:line="440" w:lineRule="exact"/>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kinsoku/>
      <w:wordWrap/>
      <w:overflowPunct/>
      <w:topLinePunct w:val="0"/>
      <w:autoSpaceDE/>
      <w:autoSpaceDN/>
      <w:bidi w:val="0"/>
      <w:spacing w:line="440" w:lineRule="exact"/>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kinsoku/>
      <w:wordWrap/>
      <w:overflowPunct/>
      <w:topLinePunct w:val="0"/>
      <w:autoSpaceDE/>
      <w:autoSpaceDN/>
      <w:bidi w:val="0"/>
      <w:spacing w:line="440" w:lineRule="exact"/>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kMmY3YTExZmI2Zjg1ZGVmNWEzOGMyMGY0Y2NkNTgifQ=="/>
  </w:docVars>
  <w:rsids>
    <w:rsidRoot w:val="00000000"/>
    <w:rsid w:val="025254A6"/>
    <w:rsid w:val="09CC51D5"/>
    <w:rsid w:val="0A9E14EB"/>
    <w:rsid w:val="0DE55E11"/>
    <w:rsid w:val="0F676EEA"/>
    <w:rsid w:val="12387BA1"/>
    <w:rsid w:val="143D5468"/>
    <w:rsid w:val="188B439B"/>
    <w:rsid w:val="18AC4015"/>
    <w:rsid w:val="1D891313"/>
    <w:rsid w:val="20C16E58"/>
    <w:rsid w:val="2C6F7B53"/>
    <w:rsid w:val="2C95669C"/>
    <w:rsid w:val="2E5754B2"/>
    <w:rsid w:val="35D24E8D"/>
    <w:rsid w:val="35EF7A03"/>
    <w:rsid w:val="36E67744"/>
    <w:rsid w:val="3775603C"/>
    <w:rsid w:val="3A456EBF"/>
    <w:rsid w:val="3EC930B6"/>
    <w:rsid w:val="4276211C"/>
    <w:rsid w:val="43FA2168"/>
    <w:rsid w:val="443D58AA"/>
    <w:rsid w:val="49C56CE6"/>
    <w:rsid w:val="4AB16FF2"/>
    <w:rsid w:val="50B06750"/>
    <w:rsid w:val="539651EF"/>
    <w:rsid w:val="55B741D7"/>
    <w:rsid w:val="55DF22C5"/>
    <w:rsid w:val="592150CB"/>
    <w:rsid w:val="5B9F55B8"/>
    <w:rsid w:val="5BCF37D8"/>
    <w:rsid w:val="60B756D8"/>
    <w:rsid w:val="62C777B5"/>
    <w:rsid w:val="67DD876D"/>
    <w:rsid w:val="67FB428D"/>
    <w:rsid w:val="6AC31A6E"/>
    <w:rsid w:val="6BCBE7CD"/>
    <w:rsid w:val="6F47F2DD"/>
    <w:rsid w:val="70A23BB3"/>
    <w:rsid w:val="7DBDFA9E"/>
    <w:rsid w:val="7F751FF4"/>
    <w:rsid w:val="8CFFB4AF"/>
    <w:rsid w:val="B7977731"/>
    <w:rsid w:val="BDDD8DA8"/>
    <w:rsid w:val="D5BFAC66"/>
    <w:rsid w:val="D7F1A28E"/>
    <w:rsid w:val="DFEB1039"/>
    <w:rsid w:val="EBBE735F"/>
    <w:rsid w:val="ED7BD8CE"/>
    <w:rsid w:val="EFDF36CB"/>
    <w:rsid w:val="F35D1FD0"/>
    <w:rsid w:val="F3FA163A"/>
    <w:rsid w:val="FBBDB419"/>
    <w:rsid w:val="FCFF91C5"/>
    <w:rsid w:val="FEAB523D"/>
    <w:rsid w:val="FFDCB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adjustRightInd w:val="0"/>
      <w:spacing w:line="360" w:lineRule="auto"/>
      <w:ind w:firstLine="200" w:firstLineChars="200"/>
      <w:textAlignment w:val="baseline"/>
    </w:pPr>
    <w:rPr>
      <w:rFonts w:ascii="Times New Roman" w:hAnsi="Times New Roman"/>
      <w:sz w:val="28"/>
      <w:szCs w:val="24"/>
    </w:rPr>
  </w:style>
  <w:style w:type="paragraph" w:styleId="3">
    <w:name w:val="Body Text"/>
    <w:basedOn w:val="1"/>
    <w:next w:val="4"/>
    <w:qFormat/>
    <w:uiPriority w:val="0"/>
    <w:pPr>
      <w:spacing w:line="360" w:lineRule="exact"/>
    </w:pPr>
    <w:rPr>
      <w:sz w:val="28"/>
    </w:rPr>
  </w:style>
  <w:style w:type="paragraph" w:styleId="4">
    <w:name w:val="Body Text 2"/>
    <w:basedOn w:val="1"/>
    <w:unhideWhenUsed/>
    <w:qFormat/>
    <w:uiPriority w:val="99"/>
    <w:pPr>
      <w:spacing w:after="120" w:line="480" w:lineRule="auto"/>
    </w:pPr>
    <w:rPr>
      <w:rFonts w:eastAsia="宋体"/>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character" w:customStyle="1" w:styleId="11">
    <w:name w:val="font01"/>
    <w:basedOn w:val="9"/>
    <w:qFormat/>
    <w:uiPriority w:val="0"/>
    <w:rPr>
      <w:rFonts w:hint="eastAsia" w:ascii="宋体" w:hAnsi="宋体" w:eastAsia="宋体" w:cs="宋体"/>
      <w:color w:val="000000"/>
      <w:sz w:val="22"/>
      <w:szCs w:val="22"/>
      <w:u w:val="none"/>
    </w:rPr>
  </w:style>
  <w:style w:type="character" w:customStyle="1" w:styleId="12">
    <w:name w:val="font21"/>
    <w:basedOn w:val="9"/>
    <w:qFormat/>
    <w:uiPriority w:val="0"/>
    <w:rPr>
      <w:rFonts w:hint="eastAsia" w:ascii="宋体" w:hAnsi="宋体" w:eastAsia="宋体" w:cs="宋体"/>
      <w:color w:val="000000"/>
      <w:sz w:val="24"/>
      <w:szCs w:val="24"/>
      <w:u w:val="none"/>
    </w:rPr>
  </w:style>
  <w:style w:type="character" w:customStyle="1" w:styleId="13">
    <w:name w:val="font41"/>
    <w:basedOn w:val="9"/>
    <w:qFormat/>
    <w:uiPriority w:val="0"/>
    <w:rPr>
      <w:rFonts w:hint="eastAsia" w:ascii="宋体" w:hAnsi="宋体" w:eastAsia="宋体" w:cs="宋体"/>
      <w:color w:val="000000"/>
      <w:sz w:val="21"/>
      <w:szCs w:val="21"/>
      <w:u w:val="none"/>
    </w:rPr>
  </w:style>
  <w:style w:type="character" w:customStyle="1" w:styleId="14">
    <w:name w:val="font81"/>
    <w:basedOn w:val="9"/>
    <w:qFormat/>
    <w:uiPriority w:val="0"/>
    <w:rPr>
      <w:rFonts w:ascii="Arial" w:hAnsi="Arial" w:cs="Arial"/>
      <w:color w:val="000000"/>
      <w:sz w:val="21"/>
      <w:szCs w:val="21"/>
      <w:u w:val="none"/>
    </w:rPr>
  </w:style>
  <w:style w:type="character" w:customStyle="1" w:styleId="15">
    <w:name w:val="font61"/>
    <w:basedOn w:val="9"/>
    <w:qFormat/>
    <w:uiPriority w:val="0"/>
    <w:rPr>
      <w:rFonts w:hint="eastAsia" w:ascii="宋体" w:hAnsi="宋体" w:eastAsia="宋体" w:cs="宋体"/>
      <w:color w:val="000000"/>
      <w:sz w:val="21"/>
      <w:szCs w:val="21"/>
      <w:u w:val="none"/>
    </w:rPr>
  </w:style>
  <w:style w:type="character" w:customStyle="1" w:styleId="16">
    <w:name w:val="font91"/>
    <w:basedOn w:val="9"/>
    <w:qFormat/>
    <w:uiPriority w:val="0"/>
    <w:rPr>
      <w:rFonts w:hint="eastAsia" w:ascii="宋体" w:hAnsi="宋体" w:eastAsia="宋体" w:cs="宋体"/>
      <w:color w:val="000000"/>
      <w:sz w:val="21"/>
      <w:szCs w:val="21"/>
      <w:u w:val="none"/>
      <w:vertAlign w:val="subscript"/>
    </w:rPr>
  </w:style>
  <w:style w:type="character" w:customStyle="1" w:styleId="17">
    <w:name w:val="font51"/>
    <w:basedOn w:val="9"/>
    <w:qFormat/>
    <w:uiPriority w:val="0"/>
    <w:rPr>
      <w:rFonts w:hint="eastAsia" w:ascii="宋体" w:hAnsi="宋体" w:eastAsia="宋体" w:cs="宋体"/>
      <w:color w:val="000000"/>
      <w:sz w:val="22"/>
      <w:szCs w:val="22"/>
      <w:u w:val="none"/>
    </w:rPr>
  </w:style>
  <w:style w:type="character" w:customStyle="1" w:styleId="18">
    <w:name w:val="font112"/>
    <w:basedOn w:val="9"/>
    <w:qFormat/>
    <w:uiPriority w:val="0"/>
    <w:rPr>
      <w:rFonts w:hint="default" w:ascii="Times New Roman" w:hAnsi="Times New Roman" w:cs="Times New Roman"/>
      <w:color w:val="000000"/>
      <w:sz w:val="24"/>
      <w:szCs w:val="24"/>
      <w:u w:val="none"/>
    </w:rPr>
  </w:style>
  <w:style w:type="character" w:customStyle="1" w:styleId="19">
    <w:name w:val="font101"/>
    <w:basedOn w:val="9"/>
    <w:qFormat/>
    <w:uiPriority w:val="0"/>
    <w:rPr>
      <w:rFonts w:hint="eastAsia" w:ascii="宋体" w:hAnsi="宋体" w:eastAsia="宋体" w:cs="宋体"/>
      <w:color w:val="000000"/>
      <w:sz w:val="24"/>
      <w:szCs w:val="24"/>
      <w:u w:val="none"/>
    </w:rPr>
  </w:style>
  <w:style w:type="character" w:customStyle="1" w:styleId="20">
    <w:name w:val="font121"/>
    <w:basedOn w:val="9"/>
    <w:qFormat/>
    <w:uiPriority w:val="0"/>
    <w:rPr>
      <w:rFonts w:hint="default" w:ascii="Arial" w:hAnsi="Arial" w:cs="Arial"/>
      <w:color w:val="000000"/>
      <w:sz w:val="24"/>
      <w:szCs w:val="24"/>
      <w:u w:val="none"/>
    </w:rPr>
  </w:style>
  <w:style w:type="table" w:customStyle="1" w:styleId="21">
    <w:name w:val="Table Normal"/>
    <w:unhideWhenUsed/>
    <w:qFormat/>
    <w:uiPriority w:val="0"/>
    <w:tblPr>
      <w:tblCellMar>
        <w:top w:w="0" w:type="dxa"/>
        <w:left w:w="0" w:type="dxa"/>
        <w:bottom w:w="0" w:type="dxa"/>
        <w:right w:w="0" w:type="dxa"/>
      </w:tblCellMar>
    </w:tblPr>
  </w:style>
  <w:style w:type="character" w:customStyle="1" w:styleId="22">
    <w:name w:val="font31"/>
    <w:basedOn w:val="9"/>
    <w:qFormat/>
    <w:uiPriority w:val="0"/>
    <w:rPr>
      <w:rFonts w:hint="default" w:ascii="Wingdings" w:hAnsi="Wingdings" w:cs="Wingdings"/>
      <w:color w:val="000000"/>
      <w:sz w:val="24"/>
      <w:szCs w:val="24"/>
      <w:u w:val="none"/>
    </w:rPr>
  </w:style>
  <w:style w:type="paragraph" w:customStyle="1" w:styleId="2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3.wmf"/><Relationship Id="rId31" Type="http://schemas.openxmlformats.org/officeDocument/2006/relationships/oleObject" Target="embeddings/oleObject1.bin"/><Relationship Id="rId30" Type="http://schemas.openxmlformats.org/officeDocument/2006/relationships/image" Target="media/image2.jpeg"/><Relationship Id="rId3" Type="http://schemas.openxmlformats.org/officeDocument/2006/relationships/footer" Target="foot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22.xml"/><Relationship Id="rId26" Type="http://schemas.openxmlformats.org/officeDocument/2006/relationships/header" Target="header3.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header" Target="header2.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215</Pages>
  <Words>130255</Words>
  <Characters>139198</Characters>
  <Lines>0</Lines>
  <Paragraphs>0</Paragraphs>
  <TotalTime>3</TotalTime>
  <ScaleCrop>false</ScaleCrop>
  <LinksUpToDate>false</LinksUpToDate>
  <CharactersWithSpaces>142677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pc20</dc:creator>
  <cp:lastModifiedBy>人才中心张红亮</cp:lastModifiedBy>
  <cp:lastPrinted>2023-06-14T01:59:00Z</cp:lastPrinted>
  <dcterms:modified xsi:type="dcterms:W3CDTF">2023-06-15T01:11:50Z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8546C42F93F54A01833110EC526E27A2_12</vt:lpwstr>
  </property>
</Properties>
</file>